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7B" w:rsidRPr="00670F8E" w:rsidRDefault="00670F8E" w:rsidP="00670F8E">
      <w:pPr>
        <w:jc w:val="center"/>
        <w:rPr>
          <w:rFonts w:ascii="Times New Roman" w:hAnsi="Times New Roman" w:cs="Times New Roman"/>
          <w:b/>
          <w:sz w:val="28"/>
          <w:szCs w:val="28"/>
        </w:rPr>
      </w:pPr>
      <w:r>
        <w:rPr>
          <w:rFonts w:ascii="Times New Roman" w:hAnsi="Times New Roman" w:cs="Times New Roman"/>
          <w:b/>
          <w:sz w:val="28"/>
          <w:szCs w:val="28"/>
        </w:rPr>
        <w:t>Cane Yield and Quality Studies</w:t>
      </w:r>
      <w:r w:rsidRPr="00670F8E">
        <w:rPr>
          <w:rFonts w:ascii="Times New Roman" w:hAnsi="Times New Roman" w:cs="Times New Roman"/>
          <w:b/>
          <w:sz w:val="28"/>
          <w:szCs w:val="28"/>
        </w:rPr>
        <w:t xml:space="preserve"> of Newly Approved Sugarcane Variety Thatta-2109 Under Agro-climatic Conditions of </w:t>
      </w:r>
      <w:proofErr w:type="spellStart"/>
      <w:r w:rsidRPr="00670F8E">
        <w:rPr>
          <w:rFonts w:ascii="Times New Roman" w:hAnsi="Times New Roman" w:cs="Times New Roman"/>
          <w:b/>
          <w:sz w:val="28"/>
          <w:szCs w:val="28"/>
        </w:rPr>
        <w:t>Thatta</w:t>
      </w:r>
      <w:proofErr w:type="spellEnd"/>
    </w:p>
    <w:p w:rsidR="00670F8E" w:rsidRDefault="00670F8E" w:rsidP="00670F8E">
      <w:pPr>
        <w:jc w:val="center"/>
        <w:rPr>
          <w:rFonts w:ascii="Times New Roman" w:hAnsi="Times New Roman" w:cs="Times New Roman"/>
          <w:sz w:val="24"/>
          <w:szCs w:val="24"/>
        </w:rPr>
      </w:pPr>
      <w:r>
        <w:rPr>
          <w:rFonts w:ascii="Times New Roman" w:hAnsi="Times New Roman" w:cs="Times New Roman"/>
          <w:sz w:val="24"/>
          <w:szCs w:val="24"/>
        </w:rPr>
        <w:t xml:space="preserve">By </w:t>
      </w:r>
    </w:p>
    <w:p w:rsidR="00670F8E" w:rsidRDefault="00670F8E" w:rsidP="00670F8E">
      <w:pPr>
        <w:jc w:val="center"/>
        <w:rPr>
          <w:rFonts w:ascii="Times New Roman" w:hAnsi="Times New Roman" w:cs="Times New Roman"/>
          <w:sz w:val="24"/>
          <w:szCs w:val="24"/>
        </w:rPr>
      </w:pPr>
      <w:r>
        <w:rPr>
          <w:rFonts w:ascii="Times New Roman" w:hAnsi="Times New Roman" w:cs="Times New Roman"/>
          <w:sz w:val="24"/>
          <w:szCs w:val="24"/>
        </w:rPr>
        <w:t xml:space="preserve">Dr. Abdul Fatah </w:t>
      </w:r>
      <w:proofErr w:type="spellStart"/>
      <w:r>
        <w:rPr>
          <w:rFonts w:ascii="Times New Roman" w:hAnsi="Times New Roman" w:cs="Times New Roman"/>
          <w:sz w:val="24"/>
          <w:szCs w:val="24"/>
        </w:rPr>
        <w:t>Soomro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Riaz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Panhwar</w:t>
      </w:r>
      <w:proofErr w:type="spellEnd"/>
    </w:p>
    <w:p w:rsidR="00670F8E" w:rsidRDefault="00670F8E" w:rsidP="00670F8E">
      <w:pPr>
        <w:jc w:val="center"/>
        <w:rPr>
          <w:rFonts w:ascii="Times New Roman" w:hAnsi="Times New Roman" w:cs="Times New Roman"/>
          <w:sz w:val="24"/>
          <w:szCs w:val="24"/>
        </w:rPr>
      </w:pPr>
      <w:r>
        <w:rPr>
          <w:rFonts w:ascii="Times New Roman" w:hAnsi="Times New Roman" w:cs="Times New Roman"/>
          <w:sz w:val="24"/>
          <w:szCs w:val="24"/>
        </w:rPr>
        <w:t xml:space="preserve">National Sugar and Tropical Horticulture Research Institute, PARC, </w:t>
      </w:r>
      <w:proofErr w:type="spellStart"/>
      <w:r>
        <w:rPr>
          <w:rFonts w:ascii="Times New Roman" w:hAnsi="Times New Roman" w:cs="Times New Roman"/>
          <w:sz w:val="24"/>
          <w:szCs w:val="24"/>
        </w:rPr>
        <w:t>Makli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Thatta</w:t>
      </w:r>
      <w:proofErr w:type="spellEnd"/>
    </w:p>
    <w:p w:rsidR="00670F8E" w:rsidRPr="00D46F2F" w:rsidRDefault="00D46F2F" w:rsidP="00670F8E">
      <w:pPr>
        <w:spacing w:line="360" w:lineRule="auto"/>
        <w:jc w:val="both"/>
        <w:rPr>
          <w:rFonts w:ascii="Times New Roman" w:hAnsi="Times New Roman" w:cs="Times New Roman"/>
          <w:b/>
          <w:sz w:val="24"/>
          <w:szCs w:val="24"/>
        </w:rPr>
      </w:pPr>
      <w:r w:rsidRPr="00D46F2F">
        <w:rPr>
          <w:rFonts w:ascii="Times New Roman" w:hAnsi="Times New Roman" w:cs="Times New Roman"/>
          <w:b/>
          <w:sz w:val="24"/>
          <w:szCs w:val="24"/>
        </w:rPr>
        <w:t>ABSTRACT</w:t>
      </w:r>
    </w:p>
    <w:p w:rsidR="00D46F2F" w:rsidRPr="00D46F2F" w:rsidRDefault="00727BA4" w:rsidP="00D46F2F">
      <w:pPr>
        <w:spacing w:line="360" w:lineRule="auto"/>
        <w:jc w:val="both"/>
        <w:rPr>
          <w:rFonts w:ascii="Times New Roman" w:hAnsi="Times New Roman" w:cs="Times New Roman"/>
          <w:sz w:val="24"/>
          <w:szCs w:val="24"/>
        </w:rPr>
      </w:pPr>
      <w:r w:rsidRPr="007D4E4B">
        <w:rPr>
          <w:rFonts w:ascii="Times New Roman" w:hAnsi="Times New Roman" w:cs="Times New Roman"/>
          <w:sz w:val="24"/>
          <w:szCs w:val="24"/>
        </w:rPr>
        <w:t>Th</w:t>
      </w:r>
      <w:r>
        <w:rPr>
          <w:rFonts w:ascii="Times New Roman" w:hAnsi="Times New Roman" w:cs="Times New Roman"/>
          <w:sz w:val="24"/>
          <w:szCs w:val="24"/>
        </w:rPr>
        <w:t xml:space="preserve">e sugarcane </w:t>
      </w:r>
      <w:r w:rsidRPr="007D4E4B">
        <w:rPr>
          <w:rFonts w:ascii="Times New Roman" w:hAnsi="Times New Roman" w:cs="Times New Roman"/>
          <w:sz w:val="24"/>
          <w:szCs w:val="24"/>
        </w:rPr>
        <w:t xml:space="preserve">variety </w:t>
      </w:r>
      <w:r>
        <w:rPr>
          <w:rFonts w:ascii="Times New Roman" w:hAnsi="Times New Roman" w:cs="Times New Roman"/>
          <w:sz w:val="24"/>
          <w:szCs w:val="24"/>
        </w:rPr>
        <w:t xml:space="preserve">Thatta-2109 </w:t>
      </w:r>
      <w:r w:rsidRPr="007D4E4B">
        <w:rPr>
          <w:rFonts w:ascii="Times New Roman" w:hAnsi="Times New Roman" w:cs="Times New Roman"/>
          <w:sz w:val="24"/>
          <w:szCs w:val="24"/>
        </w:rPr>
        <w:t>was developed from exotic fuzz</w:t>
      </w:r>
      <w:r>
        <w:rPr>
          <w:rFonts w:ascii="Times New Roman" w:hAnsi="Times New Roman" w:cs="Times New Roman"/>
          <w:sz w:val="24"/>
          <w:szCs w:val="24"/>
        </w:rPr>
        <w:t xml:space="preserve"> (true seed) of</w:t>
      </w:r>
      <w:r w:rsidRPr="00670F8E">
        <w:rPr>
          <w:rFonts w:ascii="Times New Roman" w:hAnsi="Times New Roman" w:cs="Times New Roman"/>
          <w:sz w:val="24"/>
          <w:szCs w:val="24"/>
        </w:rPr>
        <w:t xml:space="preserve"> </w:t>
      </w:r>
      <w:proofErr w:type="spellStart"/>
      <w:r w:rsidRPr="00670F8E">
        <w:rPr>
          <w:rFonts w:ascii="Times New Roman" w:hAnsi="Times New Roman" w:cs="Times New Roman"/>
          <w:sz w:val="24"/>
          <w:szCs w:val="24"/>
        </w:rPr>
        <w:t>Hoama</w:t>
      </w:r>
      <w:proofErr w:type="spellEnd"/>
      <w:r w:rsidRPr="00670F8E">
        <w:rPr>
          <w:rFonts w:ascii="Times New Roman" w:hAnsi="Times New Roman" w:cs="Times New Roman"/>
          <w:sz w:val="24"/>
          <w:szCs w:val="24"/>
        </w:rPr>
        <w:t>, Louisiana, USA</w:t>
      </w:r>
      <w:r>
        <w:rPr>
          <w:rFonts w:ascii="Times New Roman" w:hAnsi="Times New Roman" w:cs="Times New Roman"/>
          <w:sz w:val="24"/>
          <w:szCs w:val="24"/>
        </w:rPr>
        <w:t xml:space="preserve"> at National Sugar and Tropical Horticulture Research Institute, PARC, </w:t>
      </w:r>
      <w:proofErr w:type="spellStart"/>
      <w:r>
        <w:rPr>
          <w:rFonts w:ascii="Times New Roman" w:hAnsi="Times New Roman" w:cs="Times New Roman"/>
          <w:sz w:val="24"/>
          <w:szCs w:val="24"/>
        </w:rPr>
        <w:t>Thatta</w:t>
      </w:r>
      <w:proofErr w:type="spellEnd"/>
      <w:r w:rsidRPr="00670F8E">
        <w:rPr>
          <w:rFonts w:ascii="Times New Roman" w:hAnsi="Times New Roman" w:cs="Times New Roman"/>
          <w:sz w:val="24"/>
          <w:szCs w:val="24"/>
        </w:rPr>
        <w:t>. Large numbers of seedling clones were developed</w:t>
      </w:r>
      <w:r w:rsidR="00F9412B">
        <w:rPr>
          <w:rFonts w:ascii="Times New Roman" w:hAnsi="Times New Roman" w:cs="Times New Roman"/>
          <w:sz w:val="24"/>
          <w:szCs w:val="24"/>
        </w:rPr>
        <w:t xml:space="preserve"> from the fuzz</w:t>
      </w:r>
      <w:r w:rsidRPr="00670F8E">
        <w:rPr>
          <w:rFonts w:ascii="Times New Roman" w:hAnsi="Times New Roman" w:cs="Times New Roman"/>
          <w:sz w:val="24"/>
          <w:szCs w:val="24"/>
        </w:rPr>
        <w:t>; these seedlings clones were shifted to main field at NSTHRI, experimental farm for year wise testing in different selection stages</w:t>
      </w:r>
      <w:r>
        <w:rPr>
          <w:rFonts w:ascii="Times New Roman" w:hAnsi="Times New Roman" w:cs="Times New Roman"/>
          <w:sz w:val="24"/>
          <w:szCs w:val="24"/>
        </w:rPr>
        <w:t xml:space="preserve"> viz. single plant trial, first cycle, second cycle, third cycle, fourth cycle, preliminary yield trial and advanced varietal trial</w:t>
      </w:r>
      <w:r w:rsidRPr="00670F8E">
        <w:rPr>
          <w:rFonts w:ascii="Times New Roman" w:hAnsi="Times New Roman" w:cs="Times New Roman"/>
          <w:sz w:val="24"/>
          <w:szCs w:val="24"/>
        </w:rPr>
        <w:t xml:space="preserve">. After years of screening in different research experiments the genotype HoTh-2109 (Thatta-2109) was selected on the basis of high cane and sugar yield, almost resistant to insect pest and some prevailing diseases. </w:t>
      </w:r>
      <w:r w:rsidR="00F9412B">
        <w:rPr>
          <w:rFonts w:ascii="Times New Roman" w:hAnsi="Times New Roman" w:cs="Times New Roman"/>
          <w:sz w:val="24"/>
          <w:szCs w:val="24"/>
        </w:rPr>
        <w:t>The o</w:t>
      </w:r>
      <w:r w:rsidR="00D46F2F" w:rsidRPr="00D46F2F">
        <w:rPr>
          <w:rFonts w:ascii="Times New Roman" w:hAnsi="Times New Roman" w:cs="Times New Roman"/>
          <w:sz w:val="24"/>
          <w:szCs w:val="24"/>
        </w:rPr>
        <w:t xml:space="preserve">verall average </w:t>
      </w:r>
      <w:r w:rsidR="00F9412B">
        <w:rPr>
          <w:rFonts w:ascii="Times New Roman" w:hAnsi="Times New Roman" w:cs="Times New Roman"/>
          <w:sz w:val="24"/>
          <w:szCs w:val="24"/>
        </w:rPr>
        <w:t xml:space="preserve">results </w:t>
      </w:r>
      <w:r w:rsidR="00D46F2F" w:rsidRPr="00D46F2F">
        <w:rPr>
          <w:rFonts w:ascii="Times New Roman" w:hAnsi="Times New Roman" w:cs="Times New Roman"/>
          <w:sz w:val="24"/>
          <w:szCs w:val="24"/>
        </w:rPr>
        <w:t>of the experiments revealed that candidate sugarcane variety Thatta-2109</w:t>
      </w:r>
      <w:r w:rsidR="00D46F2F">
        <w:rPr>
          <w:rFonts w:ascii="Times New Roman" w:hAnsi="Times New Roman" w:cs="Times New Roman"/>
          <w:sz w:val="24"/>
          <w:szCs w:val="24"/>
        </w:rPr>
        <w:t xml:space="preserve"> remained better </w:t>
      </w:r>
      <w:r w:rsidR="00F9412B">
        <w:rPr>
          <w:rFonts w:ascii="Times New Roman" w:hAnsi="Times New Roman" w:cs="Times New Roman"/>
          <w:sz w:val="24"/>
          <w:szCs w:val="24"/>
        </w:rPr>
        <w:t>with</w:t>
      </w:r>
      <w:r w:rsidR="00D46F2F" w:rsidRPr="00D46F2F">
        <w:rPr>
          <w:rFonts w:ascii="Times New Roman" w:hAnsi="Times New Roman" w:cs="Times New Roman"/>
          <w:sz w:val="24"/>
          <w:szCs w:val="24"/>
        </w:rPr>
        <w:t xml:space="preserve"> average cane yield of 119.046 t/ha </w:t>
      </w:r>
      <w:r w:rsidR="00F9412B">
        <w:rPr>
          <w:rFonts w:ascii="Times New Roman" w:hAnsi="Times New Roman" w:cs="Times New Roman"/>
          <w:sz w:val="24"/>
          <w:szCs w:val="24"/>
        </w:rPr>
        <w:t xml:space="preserve">as compared to </w:t>
      </w:r>
      <w:r w:rsidR="00D46F2F" w:rsidRPr="00D46F2F">
        <w:rPr>
          <w:rFonts w:ascii="Times New Roman" w:hAnsi="Times New Roman" w:cs="Times New Roman"/>
          <w:sz w:val="24"/>
          <w:szCs w:val="24"/>
        </w:rPr>
        <w:t>check variety Thatta-10 which produced average cane yield of 118.96 t/ha.</w:t>
      </w:r>
      <w:r w:rsidR="00D46F2F">
        <w:rPr>
          <w:rFonts w:ascii="Times New Roman" w:hAnsi="Times New Roman" w:cs="Times New Roman"/>
          <w:sz w:val="24"/>
          <w:szCs w:val="24"/>
        </w:rPr>
        <w:t xml:space="preserve"> In case of commercial cane sugar percentage (CCS%) candidate sugarcane variety Thatta-2109 produced maximum average CCS of 14.31%, while check variety Thatta-10 produced average CCS of 13.29%. Thus it was concluded that Thatta-2109 can be a best commercial variety in future.      </w:t>
      </w:r>
      <w:r w:rsidR="00D46F2F" w:rsidRPr="00D46F2F">
        <w:rPr>
          <w:rFonts w:ascii="Times New Roman" w:hAnsi="Times New Roman" w:cs="Times New Roman"/>
          <w:sz w:val="24"/>
          <w:szCs w:val="24"/>
        </w:rPr>
        <w:t xml:space="preserve">  </w:t>
      </w:r>
    </w:p>
    <w:p w:rsidR="006A4524" w:rsidRDefault="006A4524" w:rsidP="00670F8E">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6A4524" w:rsidRPr="00C61FDF" w:rsidRDefault="006A4524" w:rsidP="00C61FDF">
      <w:pPr>
        <w:pStyle w:val="NoSpacing"/>
        <w:spacing w:line="360" w:lineRule="auto"/>
        <w:ind w:firstLine="720"/>
        <w:jc w:val="both"/>
        <w:rPr>
          <w:rFonts w:ascii="Times New Roman" w:hAnsi="Times New Roman" w:cs="Times New Roman"/>
          <w:sz w:val="24"/>
          <w:szCs w:val="24"/>
        </w:rPr>
      </w:pPr>
      <w:r w:rsidRPr="00C61FDF">
        <w:rPr>
          <w:rFonts w:ascii="Times New Roman" w:hAnsi="Times New Roman" w:cs="Times New Roman"/>
          <w:sz w:val="24"/>
          <w:szCs w:val="24"/>
        </w:rPr>
        <w:t>Sugarcane (</w:t>
      </w:r>
      <w:proofErr w:type="spellStart"/>
      <w:r w:rsidRPr="00C61FDF">
        <w:rPr>
          <w:rFonts w:ascii="Times New Roman" w:hAnsi="Times New Roman" w:cs="Times New Roman"/>
          <w:sz w:val="24"/>
          <w:szCs w:val="24"/>
        </w:rPr>
        <w:t>S</w:t>
      </w:r>
      <w:r w:rsidRPr="00C61FDF">
        <w:rPr>
          <w:rFonts w:ascii="Times New Roman" w:hAnsi="Times New Roman" w:cs="Times New Roman"/>
          <w:i/>
          <w:sz w:val="24"/>
          <w:szCs w:val="24"/>
        </w:rPr>
        <w:t>accharum</w:t>
      </w:r>
      <w:proofErr w:type="spellEnd"/>
      <w:r w:rsidRPr="00C61FDF">
        <w:rPr>
          <w:rFonts w:ascii="Times New Roman" w:hAnsi="Times New Roman" w:cs="Times New Roman"/>
          <w:i/>
          <w:sz w:val="24"/>
          <w:szCs w:val="24"/>
        </w:rPr>
        <w:t xml:space="preserve"> </w:t>
      </w:r>
      <w:proofErr w:type="spellStart"/>
      <w:r w:rsidRPr="00C61FDF">
        <w:rPr>
          <w:rFonts w:ascii="Times New Roman" w:hAnsi="Times New Roman" w:cs="Times New Roman"/>
          <w:i/>
          <w:sz w:val="24"/>
          <w:szCs w:val="24"/>
        </w:rPr>
        <w:t>officinarum</w:t>
      </w:r>
      <w:proofErr w:type="gramStart"/>
      <w:r w:rsidRPr="00C61FDF">
        <w:rPr>
          <w:rFonts w:ascii="Times New Roman" w:hAnsi="Times New Roman" w:cs="Times New Roman"/>
          <w:i/>
          <w:sz w:val="24"/>
          <w:szCs w:val="24"/>
        </w:rPr>
        <w:t>,</w:t>
      </w:r>
      <w:r w:rsidRPr="00C61FDF">
        <w:rPr>
          <w:rFonts w:ascii="Times New Roman" w:hAnsi="Times New Roman" w:cs="Times New Roman"/>
          <w:sz w:val="24"/>
          <w:szCs w:val="24"/>
        </w:rPr>
        <w:t>L</w:t>
      </w:r>
      <w:proofErr w:type="spellEnd"/>
      <w:proofErr w:type="gramEnd"/>
      <w:r w:rsidRPr="00C61FDF">
        <w:rPr>
          <w:rFonts w:ascii="Times New Roman" w:hAnsi="Times New Roman" w:cs="Times New Roman"/>
          <w:sz w:val="24"/>
          <w:szCs w:val="24"/>
        </w:rPr>
        <w:t xml:space="preserve">.) crop is an important industrial and cash crop in Pakistan. In Pakistan sugarcane is cultivated on about one million hectare; the average sugarcane production is about 67.5 million tones. About 60% of the sugarcane is grown in Punjab, 30% in </w:t>
      </w:r>
      <w:proofErr w:type="spellStart"/>
      <w:r w:rsidRPr="00C61FDF">
        <w:rPr>
          <w:rFonts w:ascii="Times New Roman" w:hAnsi="Times New Roman" w:cs="Times New Roman"/>
          <w:sz w:val="24"/>
          <w:szCs w:val="24"/>
        </w:rPr>
        <w:t>Sindh</w:t>
      </w:r>
      <w:proofErr w:type="spellEnd"/>
      <w:r w:rsidRPr="00C61FDF">
        <w:rPr>
          <w:rFonts w:ascii="Times New Roman" w:hAnsi="Times New Roman" w:cs="Times New Roman"/>
          <w:sz w:val="24"/>
          <w:szCs w:val="24"/>
        </w:rPr>
        <w:t xml:space="preserve"> and only 10% in NWFP. Our national average cane yield is 57.55 tones per hectares i.e. 57.75 </w:t>
      </w:r>
      <w:proofErr w:type="spellStart"/>
      <w:r w:rsidRPr="00C61FDF">
        <w:rPr>
          <w:rFonts w:ascii="Times New Roman" w:hAnsi="Times New Roman" w:cs="Times New Roman"/>
          <w:sz w:val="24"/>
          <w:szCs w:val="24"/>
        </w:rPr>
        <w:t>tones</w:t>
      </w:r>
      <w:proofErr w:type="spellEnd"/>
      <w:r w:rsidRPr="00C61FDF">
        <w:rPr>
          <w:rFonts w:ascii="Times New Roman" w:hAnsi="Times New Roman" w:cs="Times New Roman"/>
          <w:sz w:val="24"/>
          <w:szCs w:val="24"/>
        </w:rPr>
        <w:t xml:space="preserve"> per hectare in Punjab, 61.71 </w:t>
      </w:r>
      <w:proofErr w:type="spellStart"/>
      <w:r w:rsidRPr="00C61FDF">
        <w:rPr>
          <w:rFonts w:ascii="Times New Roman" w:hAnsi="Times New Roman" w:cs="Times New Roman"/>
          <w:sz w:val="24"/>
          <w:szCs w:val="24"/>
        </w:rPr>
        <w:t>tones</w:t>
      </w:r>
      <w:proofErr w:type="spellEnd"/>
      <w:r w:rsidRPr="00C61FDF">
        <w:rPr>
          <w:rFonts w:ascii="Times New Roman" w:hAnsi="Times New Roman" w:cs="Times New Roman"/>
          <w:sz w:val="24"/>
          <w:szCs w:val="24"/>
        </w:rPr>
        <w:t xml:space="preserve"> per hectare in </w:t>
      </w:r>
      <w:proofErr w:type="spellStart"/>
      <w:r w:rsidRPr="00C61FDF">
        <w:rPr>
          <w:rFonts w:ascii="Times New Roman" w:hAnsi="Times New Roman" w:cs="Times New Roman"/>
          <w:sz w:val="24"/>
          <w:szCs w:val="24"/>
        </w:rPr>
        <w:t>Sindh</w:t>
      </w:r>
      <w:proofErr w:type="spellEnd"/>
      <w:r w:rsidRPr="00C61FDF">
        <w:rPr>
          <w:rFonts w:ascii="Times New Roman" w:hAnsi="Times New Roman" w:cs="Times New Roman"/>
          <w:sz w:val="24"/>
          <w:szCs w:val="24"/>
        </w:rPr>
        <w:t xml:space="preserve"> and 45.68 </w:t>
      </w:r>
      <w:proofErr w:type="spellStart"/>
      <w:r w:rsidRPr="00C61FDF">
        <w:rPr>
          <w:rFonts w:ascii="Times New Roman" w:hAnsi="Times New Roman" w:cs="Times New Roman"/>
          <w:sz w:val="24"/>
          <w:szCs w:val="24"/>
        </w:rPr>
        <w:t>tones</w:t>
      </w:r>
      <w:proofErr w:type="spellEnd"/>
      <w:r w:rsidRPr="00C61FDF">
        <w:rPr>
          <w:rFonts w:ascii="Times New Roman" w:hAnsi="Times New Roman" w:cs="Times New Roman"/>
          <w:sz w:val="24"/>
          <w:szCs w:val="24"/>
        </w:rPr>
        <w:t xml:space="preserve"> per hectare in NWFP. The average recovery 9.85% is in Punjab, 10.21% in </w:t>
      </w:r>
      <w:proofErr w:type="spellStart"/>
      <w:r w:rsidRPr="00C61FDF">
        <w:rPr>
          <w:rFonts w:ascii="Times New Roman" w:hAnsi="Times New Roman" w:cs="Times New Roman"/>
          <w:sz w:val="24"/>
          <w:szCs w:val="24"/>
        </w:rPr>
        <w:t>Sindh</w:t>
      </w:r>
      <w:proofErr w:type="spellEnd"/>
      <w:r w:rsidRPr="00C61FDF">
        <w:rPr>
          <w:rFonts w:ascii="Times New Roman" w:hAnsi="Times New Roman" w:cs="Times New Roman"/>
          <w:sz w:val="24"/>
          <w:szCs w:val="24"/>
        </w:rPr>
        <w:t xml:space="preserve"> and 8.75% in NWFP and the national average is 9.90% (PSMA 2014-15). However, the situation in terms of cane yield and sugar recovery is fairly better in </w:t>
      </w:r>
      <w:proofErr w:type="spellStart"/>
      <w:r w:rsidRPr="00C61FDF">
        <w:rPr>
          <w:rFonts w:ascii="Times New Roman" w:hAnsi="Times New Roman" w:cs="Times New Roman"/>
          <w:sz w:val="24"/>
          <w:szCs w:val="24"/>
        </w:rPr>
        <w:t>Sindh</w:t>
      </w:r>
      <w:proofErr w:type="spellEnd"/>
      <w:r w:rsidRPr="00C61FDF">
        <w:rPr>
          <w:rFonts w:ascii="Times New Roman" w:hAnsi="Times New Roman" w:cs="Times New Roman"/>
          <w:sz w:val="24"/>
          <w:szCs w:val="24"/>
        </w:rPr>
        <w:t xml:space="preserve"> as compared to other provinces in Pakistan.</w:t>
      </w:r>
    </w:p>
    <w:p w:rsidR="006A4524" w:rsidRPr="00C61FDF" w:rsidRDefault="006A4524" w:rsidP="00C61FDF">
      <w:pPr>
        <w:pStyle w:val="NoSpacing"/>
        <w:spacing w:line="360" w:lineRule="auto"/>
        <w:ind w:firstLine="720"/>
        <w:jc w:val="both"/>
        <w:rPr>
          <w:rFonts w:ascii="Times New Roman" w:hAnsi="Times New Roman" w:cs="Times New Roman"/>
          <w:sz w:val="24"/>
          <w:szCs w:val="24"/>
        </w:rPr>
      </w:pPr>
      <w:r w:rsidRPr="00C61FDF">
        <w:rPr>
          <w:rFonts w:ascii="Times New Roman" w:hAnsi="Times New Roman" w:cs="Times New Roman"/>
          <w:sz w:val="24"/>
          <w:szCs w:val="24"/>
        </w:rPr>
        <w:lastRenderedPageBreak/>
        <w:t xml:space="preserve">There are number of reasons for lower cane yield and sugar recovery in Pakistan and one of those is the planting of low yielding varieties. Therefore it is need of the time to introduce new high yielding varieties with good </w:t>
      </w:r>
      <w:proofErr w:type="spellStart"/>
      <w:r w:rsidRPr="00C61FDF">
        <w:rPr>
          <w:rFonts w:ascii="Times New Roman" w:hAnsi="Times New Roman" w:cs="Times New Roman"/>
          <w:sz w:val="24"/>
          <w:szCs w:val="24"/>
        </w:rPr>
        <w:t>ratoonability</w:t>
      </w:r>
      <w:proofErr w:type="spellEnd"/>
      <w:r w:rsidRPr="00C61FDF">
        <w:rPr>
          <w:rFonts w:ascii="Times New Roman" w:hAnsi="Times New Roman" w:cs="Times New Roman"/>
          <w:sz w:val="24"/>
          <w:szCs w:val="24"/>
        </w:rPr>
        <w:t xml:space="preserve"> in the country.</w:t>
      </w:r>
    </w:p>
    <w:p w:rsidR="006A4524" w:rsidRPr="00C61FDF" w:rsidRDefault="006A4524" w:rsidP="00C61FDF">
      <w:pPr>
        <w:pStyle w:val="NoSpacing"/>
        <w:spacing w:line="360" w:lineRule="auto"/>
        <w:ind w:firstLine="720"/>
        <w:jc w:val="both"/>
        <w:rPr>
          <w:rFonts w:ascii="Times New Roman" w:hAnsi="Times New Roman" w:cs="Times New Roman"/>
          <w:sz w:val="24"/>
          <w:szCs w:val="24"/>
        </w:rPr>
      </w:pPr>
      <w:r w:rsidRPr="00C61FDF">
        <w:rPr>
          <w:rFonts w:ascii="Times New Roman" w:hAnsi="Times New Roman" w:cs="Times New Roman"/>
          <w:sz w:val="24"/>
          <w:szCs w:val="24"/>
        </w:rPr>
        <w:t xml:space="preserve">It is established fact that cane varieties play distinct role in enhancing cane yields at farmer’s fields and sugar recovery at mills. The cultural operations just provide a suitable environment to trigger the inherent potential of cane varieties for better production. In Pakistan, the pace of work on the development and release of new sugarcane varieties is very slow. There are few sugarcane varieties under commercial cultivation in </w:t>
      </w:r>
      <w:proofErr w:type="spellStart"/>
      <w:r w:rsidRPr="00C61FDF">
        <w:rPr>
          <w:rFonts w:ascii="Times New Roman" w:hAnsi="Times New Roman" w:cs="Times New Roman"/>
          <w:sz w:val="24"/>
          <w:szCs w:val="24"/>
        </w:rPr>
        <w:t>Sindh</w:t>
      </w:r>
      <w:proofErr w:type="spellEnd"/>
      <w:r w:rsidRPr="00C61FDF">
        <w:rPr>
          <w:rFonts w:ascii="Times New Roman" w:hAnsi="Times New Roman" w:cs="Times New Roman"/>
          <w:sz w:val="24"/>
          <w:szCs w:val="24"/>
        </w:rPr>
        <w:t xml:space="preserve">. With the passage of time, said varieties will get obsolete and may lose their production potential due to admixture and susceptibility to biotic and </w:t>
      </w:r>
      <w:proofErr w:type="spellStart"/>
      <w:r w:rsidRPr="00C61FDF">
        <w:rPr>
          <w:rFonts w:ascii="Times New Roman" w:hAnsi="Times New Roman" w:cs="Times New Roman"/>
          <w:sz w:val="24"/>
          <w:szCs w:val="24"/>
        </w:rPr>
        <w:t>abiotic</w:t>
      </w:r>
      <w:proofErr w:type="spellEnd"/>
      <w:r w:rsidRPr="00C61FDF">
        <w:rPr>
          <w:rFonts w:ascii="Times New Roman" w:hAnsi="Times New Roman" w:cs="Times New Roman"/>
          <w:sz w:val="24"/>
          <w:szCs w:val="24"/>
        </w:rPr>
        <w:t xml:space="preserve"> stresses. The farmers in </w:t>
      </w:r>
      <w:proofErr w:type="spellStart"/>
      <w:r w:rsidRPr="00C61FDF">
        <w:rPr>
          <w:rFonts w:ascii="Times New Roman" w:hAnsi="Times New Roman" w:cs="Times New Roman"/>
          <w:sz w:val="24"/>
          <w:szCs w:val="24"/>
        </w:rPr>
        <w:t>Sindh</w:t>
      </w:r>
      <w:proofErr w:type="spellEnd"/>
      <w:r w:rsidRPr="00C61FDF">
        <w:rPr>
          <w:rFonts w:ascii="Times New Roman" w:hAnsi="Times New Roman" w:cs="Times New Roman"/>
          <w:sz w:val="24"/>
          <w:szCs w:val="24"/>
        </w:rPr>
        <w:t xml:space="preserve"> and all over Pakistan have limited options to cultivate sugarcane varieties for higher economic returns under particular agro-climatic conditions. Therefore, it is imperative to include new improved sugarcane varieties time and again in the existing varietal pool, so as the growers may have a choice for variance in their sugarcane crops with new sugarcane varieties.</w:t>
      </w:r>
    </w:p>
    <w:p w:rsidR="006A4524" w:rsidRPr="00C61FDF" w:rsidRDefault="006A4524" w:rsidP="00C61FDF">
      <w:pPr>
        <w:pStyle w:val="NoSpacing"/>
        <w:spacing w:line="360" w:lineRule="auto"/>
        <w:ind w:firstLine="720"/>
        <w:jc w:val="both"/>
        <w:rPr>
          <w:rFonts w:ascii="Times New Roman" w:hAnsi="Times New Roman" w:cs="Times New Roman"/>
          <w:sz w:val="24"/>
          <w:szCs w:val="24"/>
        </w:rPr>
      </w:pPr>
      <w:r w:rsidRPr="00C61FDF">
        <w:rPr>
          <w:rFonts w:ascii="Times New Roman" w:hAnsi="Times New Roman" w:cs="Times New Roman"/>
          <w:sz w:val="24"/>
          <w:szCs w:val="24"/>
        </w:rPr>
        <w:t xml:space="preserve">The scientists of National Sugar and Tropical Horticulture Research Institute, PARC </w:t>
      </w:r>
      <w:proofErr w:type="spellStart"/>
      <w:r w:rsidRPr="00C61FDF">
        <w:rPr>
          <w:rFonts w:ascii="Times New Roman" w:hAnsi="Times New Roman" w:cs="Times New Roman"/>
          <w:sz w:val="24"/>
          <w:szCs w:val="24"/>
        </w:rPr>
        <w:t>Thatta</w:t>
      </w:r>
      <w:proofErr w:type="spellEnd"/>
      <w:r w:rsidRPr="00C61FDF">
        <w:rPr>
          <w:rFonts w:ascii="Times New Roman" w:hAnsi="Times New Roman" w:cs="Times New Roman"/>
          <w:sz w:val="24"/>
          <w:szCs w:val="24"/>
        </w:rPr>
        <w:t xml:space="preserve">, after years of screening and selection have evolved a new sugarcane variety Thatta-2109 (HoTh-2109), which combines the distinct characters of commercial worth. This </w:t>
      </w:r>
      <w:r w:rsidR="00AE03BB" w:rsidRPr="00C61FDF">
        <w:rPr>
          <w:rFonts w:ascii="Times New Roman" w:hAnsi="Times New Roman" w:cs="Times New Roman"/>
          <w:sz w:val="24"/>
          <w:szCs w:val="24"/>
        </w:rPr>
        <w:t xml:space="preserve">newly approved sugarcane </w:t>
      </w:r>
      <w:r w:rsidRPr="00C61FDF">
        <w:rPr>
          <w:rFonts w:ascii="Times New Roman" w:hAnsi="Times New Roman" w:cs="Times New Roman"/>
          <w:sz w:val="24"/>
          <w:szCs w:val="24"/>
        </w:rPr>
        <w:t xml:space="preserve">variety is a good addition in the existing pool of commercial varieties in </w:t>
      </w:r>
      <w:proofErr w:type="spellStart"/>
      <w:r w:rsidRPr="00C61FDF">
        <w:rPr>
          <w:rFonts w:ascii="Times New Roman" w:hAnsi="Times New Roman" w:cs="Times New Roman"/>
          <w:sz w:val="24"/>
          <w:szCs w:val="24"/>
        </w:rPr>
        <w:t>Sindh</w:t>
      </w:r>
      <w:proofErr w:type="spellEnd"/>
      <w:r w:rsidRPr="00C61FDF">
        <w:rPr>
          <w:rFonts w:ascii="Times New Roman" w:hAnsi="Times New Roman" w:cs="Times New Roman"/>
          <w:sz w:val="24"/>
          <w:szCs w:val="24"/>
        </w:rPr>
        <w:t xml:space="preserve"> and will benefit the farmers, millers and the state through maximum cane yield and quality production. </w:t>
      </w:r>
    </w:p>
    <w:p w:rsidR="00C61FDF" w:rsidRDefault="00C61FDF" w:rsidP="00670F8E">
      <w:pPr>
        <w:spacing w:line="360" w:lineRule="auto"/>
        <w:jc w:val="both"/>
        <w:rPr>
          <w:rFonts w:ascii="Times New Roman" w:hAnsi="Times New Roman" w:cs="Times New Roman"/>
          <w:sz w:val="24"/>
          <w:szCs w:val="24"/>
        </w:rPr>
      </w:pPr>
    </w:p>
    <w:p w:rsidR="00670F8E" w:rsidRPr="00670F8E" w:rsidRDefault="00670F8E" w:rsidP="00670F8E">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AND METHOD</w:t>
      </w:r>
      <w:r w:rsidRPr="00670F8E">
        <w:rPr>
          <w:rFonts w:ascii="Times New Roman" w:hAnsi="Times New Roman" w:cs="Times New Roman"/>
          <w:b/>
          <w:sz w:val="24"/>
          <w:szCs w:val="24"/>
        </w:rPr>
        <w:t xml:space="preserve"> </w:t>
      </w:r>
    </w:p>
    <w:p w:rsidR="00670F8E" w:rsidRPr="00670F8E" w:rsidRDefault="005575A0" w:rsidP="00670F8E">
      <w:pPr>
        <w:spacing w:line="360" w:lineRule="auto"/>
        <w:ind w:firstLine="720"/>
        <w:jc w:val="both"/>
        <w:rPr>
          <w:rFonts w:ascii="Times New Roman" w:hAnsi="Times New Roman" w:cs="Times New Roman"/>
          <w:sz w:val="24"/>
          <w:szCs w:val="24"/>
        </w:rPr>
      </w:pPr>
      <w:r w:rsidRPr="007D4E4B">
        <w:rPr>
          <w:rFonts w:ascii="Times New Roman" w:hAnsi="Times New Roman" w:cs="Times New Roman"/>
          <w:sz w:val="24"/>
          <w:szCs w:val="24"/>
        </w:rPr>
        <w:t>Th</w:t>
      </w:r>
      <w:r w:rsidR="0045004A">
        <w:rPr>
          <w:rFonts w:ascii="Times New Roman" w:hAnsi="Times New Roman" w:cs="Times New Roman"/>
          <w:sz w:val="24"/>
          <w:szCs w:val="24"/>
        </w:rPr>
        <w:t xml:space="preserve">e </w:t>
      </w:r>
      <w:r w:rsidR="00727BA4">
        <w:rPr>
          <w:rFonts w:ascii="Times New Roman" w:hAnsi="Times New Roman" w:cs="Times New Roman"/>
          <w:sz w:val="24"/>
          <w:szCs w:val="24"/>
        </w:rPr>
        <w:t xml:space="preserve">sugarcane </w:t>
      </w:r>
      <w:r w:rsidRPr="007D4E4B">
        <w:rPr>
          <w:rFonts w:ascii="Times New Roman" w:hAnsi="Times New Roman" w:cs="Times New Roman"/>
          <w:sz w:val="24"/>
          <w:szCs w:val="24"/>
        </w:rPr>
        <w:t xml:space="preserve">variety </w:t>
      </w:r>
      <w:r w:rsidR="0045004A">
        <w:rPr>
          <w:rFonts w:ascii="Times New Roman" w:hAnsi="Times New Roman" w:cs="Times New Roman"/>
          <w:sz w:val="24"/>
          <w:szCs w:val="24"/>
        </w:rPr>
        <w:t xml:space="preserve">Thatta-2109 </w:t>
      </w:r>
      <w:r w:rsidRPr="007D4E4B">
        <w:rPr>
          <w:rFonts w:ascii="Times New Roman" w:hAnsi="Times New Roman" w:cs="Times New Roman"/>
          <w:sz w:val="24"/>
          <w:szCs w:val="24"/>
        </w:rPr>
        <w:t>was developed from exotic fuzz</w:t>
      </w:r>
      <w:r w:rsidR="007D4E4B">
        <w:rPr>
          <w:rFonts w:ascii="Times New Roman" w:hAnsi="Times New Roman" w:cs="Times New Roman"/>
          <w:sz w:val="24"/>
          <w:szCs w:val="24"/>
        </w:rPr>
        <w:t xml:space="preserve"> (true seed)</w:t>
      </w:r>
      <w:r w:rsidR="007D4E4B" w:rsidRPr="007D4E4B">
        <w:rPr>
          <w:rFonts w:ascii="Times New Roman" w:hAnsi="Times New Roman" w:cs="Times New Roman"/>
          <w:sz w:val="24"/>
          <w:szCs w:val="24"/>
        </w:rPr>
        <w:t>.</w:t>
      </w:r>
      <w:r w:rsidR="007D4E4B">
        <w:rPr>
          <w:rFonts w:ascii="Times New Roman" w:hAnsi="Times New Roman" w:cs="Times New Roman"/>
          <w:sz w:val="24"/>
          <w:szCs w:val="24"/>
        </w:rPr>
        <w:t xml:space="preserve"> </w:t>
      </w:r>
      <w:r w:rsidR="00670F8E" w:rsidRPr="00670F8E">
        <w:rPr>
          <w:rFonts w:ascii="Times New Roman" w:hAnsi="Times New Roman" w:cs="Times New Roman"/>
          <w:sz w:val="24"/>
          <w:szCs w:val="24"/>
        </w:rPr>
        <w:t xml:space="preserve">The </w:t>
      </w:r>
      <w:r w:rsidR="007D4E4B">
        <w:rPr>
          <w:rFonts w:ascii="Times New Roman" w:hAnsi="Times New Roman" w:cs="Times New Roman"/>
          <w:sz w:val="24"/>
          <w:szCs w:val="24"/>
        </w:rPr>
        <w:t>sugarcane</w:t>
      </w:r>
      <w:r w:rsidR="00670F8E" w:rsidRPr="00670F8E">
        <w:rPr>
          <w:rFonts w:ascii="Times New Roman" w:hAnsi="Times New Roman" w:cs="Times New Roman"/>
          <w:sz w:val="24"/>
          <w:szCs w:val="24"/>
        </w:rPr>
        <w:t xml:space="preserve"> fuzz of bi-parental crosses </w:t>
      </w:r>
      <w:r w:rsidRPr="005575A0">
        <w:rPr>
          <w:rFonts w:ascii="Times New Roman" w:hAnsi="Times New Roman" w:cs="Times New Roman"/>
          <w:sz w:val="24"/>
          <w:szCs w:val="24"/>
        </w:rPr>
        <w:t xml:space="preserve">CP 87-1737 x CP 85-1491 </w:t>
      </w:r>
      <w:r w:rsidR="007D4E4B">
        <w:rPr>
          <w:rFonts w:ascii="Times New Roman" w:hAnsi="Times New Roman" w:cs="Times New Roman"/>
          <w:sz w:val="24"/>
          <w:szCs w:val="24"/>
        </w:rPr>
        <w:t xml:space="preserve">and pedigree H 92-625/171 </w:t>
      </w:r>
      <w:r w:rsidR="00670F8E" w:rsidRPr="00670F8E">
        <w:rPr>
          <w:rFonts w:ascii="Times New Roman" w:hAnsi="Times New Roman" w:cs="Times New Roman"/>
          <w:sz w:val="24"/>
          <w:szCs w:val="24"/>
        </w:rPr>
        <w:t xml:space="preserve">was received from Sugarcane Research Institute, </w:t>
      </w:r>
      <w:proofErr w:type="spellStart"/>
      <w:r w:rsidR="00670F8E" w:rsidRPr="00670F8E">
        <w:rPr>
          <w:rFonts w:ascii="Times New Roman" w:hAnsi="Times New Roman" w:cs="Times New Roman"/>
          <w:sz w:val="24"/>
          <w:szCs w:val="24"/>
        </w:rPr>
        <w:t>Hoama</w:t>
      </w:r>
      <w:proofErr w:type="spellEnd"/>
      <w:r w:rsidR="00670F8E" w:rsidRPr="00670F8E">
        <w:rPr>
          <w:rFonts w:ascii="Times New Roman" w:hAnsi="Times New Roman" w:cs="Times New Roman"/>
          <w:sz w:val="24"/>
          <w:szCs w:val="24"/>
        </w:rPr>
        <w:t xml:space="preserve">, Louisiana, USA. The fuzz was grown in nursery at National Sugar and Tropical Horticulture Research Institute, PARC, </w:t>
      </w:r>
      <w:proofErr w:type="spellStart"/>
      <w:r w:rsidR="00670F8E" w:rsidRPr="00670F8E">
        <w:rPr>
          <w:rFonts w:ascii="Times New Roman" w:hAnsi="Times New Roman" w:cs="Times New Roman"/>
          <w:sz w:val="24"/>
          <w:szCs w:val="24"/>
        </w:rPr>
        <w:t>Makli</w:t>
      </w:r>
      <w:proofErr w:type="spellEnd"/>
      <w:r w:rsidR="00670F8E" w:rsidRPr="00670F8E">
        <w:rPr>
          <w:rFonts w:ascii="Times New Roman" w:hAnsi="Times New Roman" w:cs="Times New Roman"/>
          <w:sz w:val="24"/>
          <w:szCs w:val="24"/>
        </w:rPr>
        <w:t xml:space="preserve"> </w:t>
      </w:r>
      <w:proofErr w:type="spellStart"/>
      <w:r w:rsidR="00670F8E" w:rsidRPr="00670F8E">
        <w:rPr>
          <w:rFonts w:ascii="Times New Roman" w:hAnsi="Times New Roman" w:cs="Times New Roman"/>
          <w:sz w:val="24"/>
          <w:szCs w:val="24"/>
        </w:rPr>
        <w:t>Thatta</w:t>
      </w:r>
      <w:proofErr w:type="spellEnd"/>
      <w:r w:rsidR="00670F8E" w:rsidRPr="00670F8E">
        <w:rPr>
          <w:rFonts w:ascii="Times New Roman" w:hAnsi="Times New Roman" w:cs="Times New Roman"/>
          <w:sz w:val="24"/>
          <w:szCs w:val="24"/>
        </w:rPr>
        <w:t xml:space="preserve"> for seedling clones development. Large numbers of seedling clones were developed; these seedlings clones were shifted to main field at NSTHRI, experimental farm for year wise testing in different selection stages</w:t>
      </w:r>
      <w:r w:rsidR="000E7DE4">
        <w:rPr>
          <w:rFonts w:ascii="Times New Roman" w:hAnsi="Times New Roman" w:cs="Times New Roman"/>
          <w:sz w:val="24"/>
          <w:szCs w:val="24"/>
        </w:rPr>
        <w:t xml:space="preserve"> viz. single plant trial, first cycle, second cycle, third cycle, fourth cycle, preliminary yield trial and advanced varietal trial</w:t>
      </w:r>
      <w:r w:rsidR="00670F8E" w:rsidRPr="00670F8E">
        <w:rPr>
          <w:rFonts w:ascii="Times New Roman" w:hAnsi="Times New Roman" w:cs="Times New Roman"/>
          <w:sz w:val="24"/>
          <w:szCs w:val="24"/>
        </w:rPr>
        <w:t xml:space="preserve">. The number of clones in each selection stage </w:t>
      </w:r>
      <w:r w:rsidR="00670F8E" w:rsidRPr="00670F8E">
        <w:rPr>
          <w:rFonts w:ascii="Times New Roman" w:hAnsi="Times New Roman" w:cs="Times New Roman"/>
          <w:sz w:val="24"/>
          <w:szCs w:val="24"/>
        </w:rPr>
        <w:lastRenderedPageBreak/>
        <w:t>was reduced by rejecting undesirable clones, while the clones which were genetically superior in the traits of interest were promoted to next selection stage for further evaluation and selection.</w:t>
      </w:r>
      <w:r w:rsidR="007D4E4B">
        <w:rPr>
          <w:rFonts w:ascii="Times New Roman" w:hAnsi="Times New Roman" w:cs="Times New Roman"/>
          <w:sz w:val="24"/>
          <w:szCs w:val="24"/>
        </w:rPr>
        <w:t xml:space="preserve"> </w:t>
      </w:r>
      <w:r w:rsidRPr="005575A0">
        <w:rPr>
          <w:rFonts w:ascii="Times New Roman" w:hAnsi="Times New Roman" w:cs="Times New Roman"/>
          <w:sz w:val="24"/>
          <w:szCs w:val="24"/>
        </w:rPr>
        <w:t xml:space="preserve">The variety number in all selection stages was originally assigned as HoTh-2109, “Ho” stands for </w:t>
      </w:r>
      <w:proofErr w:type="spellStart"/>
      <w:r w:rsidRPr="005575A0">
        <w:rPr>
          <w:rFonts w:ascii="Times New Roman" w:hAnsi="Times New Roman" w:cs="Times New Roman"/>
          <w:sz w:val="24"/>
          <w:szCs w:val="24"/>
        </w:rPr>
        <w:t>Hoama</w:t>
      </w:r>
      <w:proofErr w:type="spellEnd"/>
      <w:r w:rsidRPr="005575A0">
        <w:rPr>
          <w:rFonts w:ascii="Times New Roman" w:hAnsi="Times New Roman" w:cs="Times New Roman"/>
          <w:sz w:val="24"/>
          <w:szCs w:val="24"/>
        </w:rPr>
        <w:t xml:space="preserve"> and “</w:t>
      </w:r>
      <w:proofErr w:type="spellStart"/>
      <w:r w:rsidRPr="005575A0">
        <w:rPr>
          <w:rFonts w:ascii="Times New Roman" w:hAnsi="Times New Roman" w:cs="Times New Roman"/>
          <w:sz w:val="24"/>
          <w:szCs w:val="24"/>
        </w:rPr>
        <w:t>Th</w:t>
      </w:r>
      <w:proofErr w:type="spellEnd"/>
      <w:r w:rsidRPr="005575A0">
        <w:rPr>
          <w:rFonts w:ascii="Times New Roman" w:hAnsi="Times New Roman" w:cs="Times New Roman"/>
          <w:sz w:val="24"/>
          <w:szCs w:val="24"/>
        </w:rPr>
        <w:t xml:space="preserve">” stands for </w:t>
      </w:r>
      <w:proofErr w:type="spellStart"/>
      <w:r w:rsidRPr="005575A0">
        <w:rPr>
          <w:rFonts w:ascii="Times New Roman" w:hAnsi="Times New Roman" w:cs="Times New Roman"/>
          <w:sz w:val="24"/>
          <w:szCs w:val="24"/>
        </w:rPr>
        <w:t>Thatta</w:t>
      </w:r>
      <w:proofErr w:type="spellEnd"/>
      <w:r w:rsidRPr="005575A0">
        <w:rPr>
          <w:rFonts w:ascii="Times New Roman" w:hAnsi="Times New Roman" w:cs="Times New Roman"/>
          <w:sz w:val="24"/>
          <w:szCs w:val="24"/>
        </w:rPr>
        <w:t>. Thatta-2109 name for the variety was proposed for the convenience of the farmers.</w:t>
      </w:r>
      <w:r w:rsidR="007D4E4B">
        <w:rPr>
          <w:rFonts w:ascii="Times New Roman" w:hAnsi="Times New Roman" w:cs="Times New Roman"/>
          <w:sz w:val="24"/>
          <w:szCs w:val="24"/>
        </w:rPr>
        <w:t xml:space="preserve"> </w:t>
      </w:r>
      <w:r w:rsidR="00670F8E" w:rsidRPr="00670F8E">
        <w:rPr>
          <w:rFonts w:ascii="Times New Roman" w:hAnsi="Times New Roman" w:cs="Times New Roman"/>
          <w:sz w:val="24"/>
          <w:szCs w:val="24"/>
        </w:rPr>
        <w:t>The clone HoTh-2109 was evaluated in different selection stages from 1998 2005. After years of screening in different research experiments the genotype HoTh-2109 (Thatta-2109) was selected on the basis of high cane and sugar yield, almost resistant to insect pest and some prevailing diseases. The selection sequence of Thatta-2109 is as under.</w:t>
      </w:r>
    </w:p>
    <w:p w:rsidR="00670F8E" w:rsidRPr="00670F8E" w:rsidRDefault="00670F8E" w:rsidP="00670F8E">
      <w:pPr>
        <w:spacing w:line="360" w:lineRule="auto"/>
        <w:jc w:val="both"/>
        <w:rPr>
          <w:rFonts w:ascii="Times New Roman" w:hAnsi="Times New Roman" w:cs="Times New Roman"/>
          <w:b/>
          <w:sz w:val="24"/>
          <w:szCs w:val="24"/>
        </w:rPr>
      </w:pPr>
      <w:r w:rsidRPr="00670F8E">
        <w:rPr>
          <w:rFonts w:ascii="Times New Roman" w:hAnsi="Times New Roman" w:cs="Times New Roman"/>
          <w:b/>
          <w:sz w:val="24"/>
          <w:szCs w:val="24"/>
        </w:rPr>
        <w:t>SELECTION SEQUENCES OF THATTA-2109</w:t>
      </w:r>
    </w:p>
    <w:p w:rsidR="00670F8E" w:rsidRPr="007B537B" w:rsidRDefault="00670F8E" w:rsidP="00670F8E">
      <w:pPr>
        <w:pStyle w:val="NoSpacing"/>
        <w:rPr>
          <w:rFonts w:ascii="Times New Roman" w:hAnsi="Times New Roman" w:cs="Times New Roman"/>
          <w:b/>
          <w:sz w:val="24"/>
          <w:szCs w:val="24"/>
          <w:u w:val="single"/>
        </w:rPr>
      </w:pPr>
      <w:r w:rsidRPr="007B537B">
        <w:rPr>
          <w:rFonts w:ascii="Times New Roman" w:hAnsi="Times New Roman" w:cs="Times New Roman"/>
          <w:b/>
          <w:sz w:val="24"/>
          <w:szCs w:val="24"/>
          <w:u w:val="single"/>
        </w:rPr>
        <w:t>Year</w:t>
      </w:r>
      <w:r w:rsidRPr="00670F8E">
        <w:rPr>
          <w:rFonts w:ascii="Times New Roman" w:hAnsi="Times New Roman" w:cs="Times New Roman"/>
          <w:sz w:val="24"/>
          <w:szCs w:val="24"/>
        </w:rPr>
        <w:tab/>
      </w:r>
      <w:r w:rsidRPr="00670F8E">
        <w:rPr>
          <w:rFonts w:ascii="Times New Roman" w:hAnsi="Times New Roman" w:cs="Times New Roman"/>
          <w:sz w:val="24"/>
          <w:szCs w:val="24"/>
        </w:rPr>
        <w:tab/>
      </w:r>
      <w:r w:rsidRPr="00670F8E">
        <w:rPr>
          <w:rFonts w:ascii="Times New Roman" w:hAnsi="Times New Roman" w:cs="Times New Roman"/>
          <w:sz w:val="24"/>
          <w:szCs w:val="24"/>
        </w:rPr>
        <w:tab/>
      </w:r>
      <w:r w:rsidRPr="000E7DE4">
        <w:rPr>
          <w:rFonts w:ascii="Times New Roman" w:hAnsi="Times New Roman" w:cs="Times New Roman"/>
          <w:b/>
          <w:sz w:val="24"/>
          <w:szCs w:val="24"/>
        </w:rPr>
        <w:t>Selection stage</w:t>
      </w:r>
      <w:r w:rsidR="000E7DE4">
        <w:rPr>
          <w:rFonts w:ascii="Times New Roman" w:hAnsi="Times New Roman" w:cs="Times New Roman"/>
          <w:b/>
          <w:sz w:val="24"/>
          <w:szCs w:val="24"/>
        </w:rPr>
        <w:tab/>
      </w:r>
      <w:r w:rsidR="000E7DE4">
        <w:rPr>
          <w:rFonts w:ascii="Times New Roman" w:hAnsi="Times New Roman" w:cs="Times New Roman"/>
          <w:b/>
          <w:sz w:val="24"/>
          <w:szCs w:val="24"/>
        </w:rPr>
        <w:tab/>
        <w:t>Clones/Genotypes Tested</w:t>
      </w:r>
    </w:p>
    <w:p w:rsidR="00670F8E" w:rsidRPr="00670F8E" w:rsidRDefault="00670F8E" w:rsidP="00670F8E">
      <w:pPr>
        <w:pStyle w:val="NoSpacing"/>
        <w:rPr>
          <w:rFonts w:ascii="Times New Roman" w:hAnsi="Times New Roman" w:cs="Times New Roman"/>
          <w:sz w:val="24"/>
          <w:szCs w:val="24"/>
        </w:rPr>
      </w:pPr>
      <w:r w:rsidRPr="00670F8E">
        <w:rPr>
          <w:rFonts w:ascii="Times New Roman" w:hAnsi="Times New Roman" w:cs="Times New Roman"/>
          <w:sz w:val="24"/>
          <w:szCs w:val="24"/>
        </w:rPr>
        <w:t>1998-1999</w:t>
      </w:r>
      <w:r w:rsidRPr="00670F8E">
        <w:rPr>
          <w:rFonts w:ascii="Times New Roman" w:hAnsi="Times New Roman" w:cs="Times New Roman"/>
          <w:sz w:val="24"/>
          <w:szCs w:val="24"/>
        </w:rPr>
        <w:tab/>
      </w:r>
      <w:r w:rsidRPr="00670F8E">
        <w:rPr>
          <w:rFonts w:ascii="Times New Roman" w:hAnsi="Times New Roman" w:cs="Times New Roman"/>
          <w:sz w:val="24"/>
          <w:szCs w:val="24"/>
        </w:rPr>
        <w:tab/>
        <w:t>Single Plant Trial</w:t>
      </w:r>
      <w:r w:rsidR="000E7DE4">
        <w:rPr>
          <w:rFonts w:ascii="Times New Roman" w:hAnsi="Times New Roman" w:cs="Times New Roman"/>
          <w:sz w:val="24"/>
          <w:szCs w:val="24"/>
        </w:rPr>
        <w:tab/>
      </w:r>
      <w:r w:rsidR="000E7DE4">
        <w:rPr>
          <w:rFonts w:ascii="Times New Roman" w:hAnsi="Times New Roman" w:cs="Times New Roman"/>
          <w:sz w:val="24"/>
          <w:szCs w:val="24"/>
        </w:rPr>
        <w:tab/>
        <w:t>5007</w:t>
      </w:r>
    </w:p>
    <w:p w:rsidR="00670F8E" w:rsidRPr="00670F8E" w:rsidRDefault="00670F8E" w:rsidP="00670F8E">
      <w:pPr>
        <w:pStyle w:val="NoSpacing"/>
        <w:rPr>
          <w:rFonts w:ascii="Times New Roman" w:hAnsi="Times New Roman" w:cs="Times New Roman"/>
          <w:sz w:val="24"/>
          <w:szCs w:val="24"/>
        </w:rPr>
      </w:pPr>
      <w:r w:rsidRPr="00670F8E">
        <w:rPr>
          <w:rFonts w:ascii="Times New Roman" w:hAnsi="Times New Roman" w:cs="Times New Roman"/>
          <w:sz w:val="24"/>
          <w:szCs w:val="24"/>
        </w:rPr>
        <w:t>1999-2000</w:t>
      </w:r>
      <w:r w:rsidRPr="00670F8E">
        <w:rPr>
          <w:rFonts w:ascii="Times New Roman" w:hAnsi="Times New Roman" w:cs="Times New Roman"/>
          <w:sz w:val="24"/>
          <w:szCs w:val="24"/>
        </w:rPr>
        <w:tab/>
      </w:r>
      <w:r w:rsidRPr="00670F8E">
        <w:rPr>
          <w:rFonts w:ascii="Times New Roman" w:hAnsi="Times New Roman" w:cs="Times New Roman"/>
          <w:sz w:val="24"/>
          <w:szCs w:val="24"/>
        </w:rPr>
        <w:tab/>
        <w:t>First Cycle</w:t>
      </w:r>
      <w:r w:rsidR="000E7DE4">
        <w:rPr>
          <w:rFonts w:ascii="Times New Roman" w:hAnsi="Times New Roman" w:cs="Times New Roman"/>
          <w:sz w:val="24"/>
          <w:szCs w:val="24"/>
        </w:rPr>
        <w:tab/>
      </w:r>
      <w:r w:rsidR="000E7DE4">
        <w:rPr>
          <w:rFonts w:ascii="Times New Roman" w:hAnsi="Times New Roman" w:cs="Times New Roman"/>
          <w:sz w:val="24"/>
          <w:szCs w:val="24"/>
        </w:rPr>
        <w:tab/>
      </w:r>
      <w:r w:rsidR="000E7DE4">
        <w:rPr>
          <w:rFonts w:ascii="Times New Roman" w:hAnsi="Times New Roman" w:cs="Times New Roman"/>
          <w:sz w:val="24"/>
          <w:szCs w:val="24"/>
        </w:rPr>
        <w:tab/>
        <w:t>1631</w:t>
      </w:r>
    </w:p>
    <w:p w:rsidR="00670F8E" w:rsidRPr="00670F8E" w:rsidRDefault="00670F8E" w:rsidP="00670F8E">
      <w:pPr>
        <w:pStyle w:val="NoSpacing"/>
        <w:rPr>
          <w:rFonts w:ascii="Times New Roman" w:hAnsi="Times New Roman" w:cs="Times New Roman"/>
          <w:sz w:val="24"/>
          <w:szCs w:val="24"/>
        </w:rPr>
      </w:pPr>
      <w:r w:rsidRPr="00670F8E">
        <w:rPr>
          <w:rFonts w:ascii="Times New Roman" w:hAnsi="Times New Roman" w:cs="Times New Roman"/>
          <w:sz w:val="24"/>
          <w:szCs w:val="24"/>
        </w:rPr>
        <w:t>2000-01</w:t>
      </w:r>
      <w:r w:rsidRPr="00670F8E">
        <w:rPr>
          <w:rFonts w:ascii="Times New Roman" w:hAnsi="Times New Roman" w:cs="Times New Roman"/>
          <w:sz w:val="24"/>
          <w:szCs w:val="24"/>
        </w:rPr>
        <w:tab/>
      </w:r>
      <w:r w:rsidRPr="00670F8E">
        <w:rPr>
          <w:rFonts w:ascii="Times New Roman" w:hAnsi="Times New Roman" w:cs="Times New Roman"/>
          <w:sz w:val="24"/>
          <w:szCs w:val="24"/>
        </w:rPr>
        <w:tab/>
        <w:t>Second Cycle</w:t>
      </w:r>
      <w:r w:rsidR="000E7DE4">
        <w:rPr>
          <w:rFonts w:ascii="Times New Roman" w:hAnsi="Times New Roman" w:cs="Times New Roman"/>
          <w:sz w:val="24"/>
          <w:szCs w:val="24"/>
        </w:rPr>
        <w:tab/>
      </w:r>
      <w:r w:rsidR="000E7DE4">
        <w:rPr>
          <w:rFonts w:ascii="Times New Roman" w:hAnsi="Times New Roman" w:cs="Times New Roman"/>
          <w:sz w:val="24"/>
          <w:szCs w:val="24"/>
        </w:rPr>
        <w:tab/>
      </w:r>
      <w:r w:rsidR="000E7DE4">
        <w:rPr>
          <w:rFonts w:ascii="Times New Roman" w:hAnsi="Times New Roman" w:cs="Times New Roman"/>
          <w:sz w:val="24"/>
          <w:szCs w:val="24"/>
        </w:rPr>
        <w:tab/>
        <w:t>113</w:t>
      </w:r>
    </w:p>
    <w:p w:rsidR="00670F8E" w:rsidRPr="00670F8E" w:rsidRDefault="00670F8E" w:rsidP="00670F8E">
      <w:pPr>
        <w:pStyle w:val="NoSpacing"/>
        <w:rPr>
          <w:rFonts w:ascii="Times New Roman" w:hAnsi="Times New Roman" w:cs="Times New Roman"/>
          <w:sz w:val="24"/>
          <w:szCs w:val="24"/>
        </w:rPr>
      </w:pPr>
      <w:r w:rsidRPr="00670F8E">
        <w:rPr>
          <w:rFonts w:ascii="Times New Roman" w:hAnsi="Times New Roman" w:cs="Times New Roman"/>
          <w:sz w:val="24"/>
          <w:szCs w:val="24"/>
        </w:rPr>
        <w:t>2001-02</w:t>
      </w:r>
      <w:r w:rsidRPr="00670F8E">
        <w:rPr>
          <w:rFonts w:ascii="Times New Roman" w:hAnsi="Times New Roman" w:cs="Times New Roman"/>
          <w:sz w:val="24"/>
          <w:szCs w:val="24"/>
        </w:rPr>
        <w:tab/>
      </w:r>
      <w:r w:rsidRPr="00670F8E">
        <w:rPr>
          <w:rFonts w:ascii="Times New Roman" w:hAnsi="Times New Roman" w:cs="Times New Roman"/>
          <w:sz w:val="24"/>
          <w:szCs w:val="24"/>
        </w:rPr>
        <w:tab/>
        <w:t>Third Cycle</w:t>
      </w:r>
      <w:r w:rsidR="000E7DE4">
        <w:rPr>
          <w:rFonts w:ascii="Times New Roman" w:hAnsi="Times New Roman" w:cs="Times New Roman"/>
          <w:sz w:val="24"/>
          <w:szCs w:val="24"/>
        </w:rPr>
        <w:tab/>
      </w:r>
      <w:r w:rsidR="000E7DE4">
        <w:rPr>
          <w:rFonts w:ascii="Times New Roman" w:hAnsi="Times New Roman" w:cs="Times New Roman"/>
          <w:sz w:val="24"/>
          <w:szCs w:val="24"/>
        </w:rPr>
        <w:tab/>
      </w:r>
      <w:r w:rsidR="000E7DE4">
        <w:rPr>
          <w:rFonts w:ascii="Times New Roman" w:hAnsi="Times New Roman" w:cs="Times New Roman"/>
          <w:sz w:val="24"/>
          <w:szCs w:val="24"/>
        </w:rPr>
        <w:tab/>
        <w:t>132</w:t>
      </w:r>
    </w:p>
    <w:p w:rsidR="00670F8E" w:rsidRPr="00670F8E" w:rsidRDefault="00670F8E" w:rsidP="00670F8E">
      <w:pPr>
        <w:pStyle w:val="NoSpacing"/>
        <w:rPr>
          <w:rFonts w:ascii="Times New Roman" w:hAnsi="Times New Roman" w:cs="Times New Roman"/>
          <w:sz w:val="24"/>
          <w:szCs w:val="24"/>
        </w:rPr>
      </w:pPr>
      <w:r w:rsidRPr="00670F8E">
        <w:rPr>
          <w:rFonts w:ascii="Times New Roman" w:hAnsi="Times New Roman" w:cs="Times New Roman"/>
          <w:sz w:val="24"/>
          <w:szCs w:val="24"/>
        </w:rPr>
        <w:t>2002-03</w:t>
      </w:r>
      <w:r w:rsidRPr="00670F8E">
        <w:rPr>
          <w:rFonts w:ascii="Times New Roman" w:hAnsi="Times New Roman" w:cs="Times New Roman"/>
          <w:sz w:val="24"/>
          <w:szCs w:val="24"/>
        </w:rPr>
        <w:tab/>
      </w:r>
      <w:r w:rsidRPr="00670F8E">
        <w:rPr>
          <w:rFonts w:ascii="Times New Roman" w:hAnsi="Times New Roman" w:cs="Times New Roman"/>
          <w:sz w:val="24"/>
          <w:szCs w:val="24"/>
        </w:rPr>
        <w:tab/>
        <w:t>Fourth Cycle</w:t>
      </w:r>
      <w:r w:rsidR="000E7DE4">
        <w:rPr>
          <w:rFonts w:ascii="Times New Roman" w:hAnsi="Times New Roman" w:cs="Times New Roman"/>
          <w:sz w:val="24"/>
          <w:szCs w:val="24"/>
        </w:rPr>
        <w:tab/>
      </w:r>
      <w:r w:rsidR="000E7DE4">
        <w:rPr>
          <w:rFonts w:ascii="Times New Roman" w:hAnsi="Times New Roman" w:cs="Times New Roman"/>
          <w:sz w:val="24"/>
          <w:szCs w:val="24"/>
        </w:rPr>
        <w:tab/>
      </w:r>
      <w:r w:rsidR="000E7DE4">
        <w:rPr>
          <w:rFonts w:ascii="Times New Roman" w:hAnsi="Times New Roman" w:cs="Times New Roman"/>
          <w:sz w:val="24"/>
          <w:szCs w:val="24"/>
        </w:rPr>
        <w:tab/>
        <w:t>10</w:t>
      </w:r>
    </w:p>
    <w:p w:rsidR="00670F8E" w:rsidRPr="00670F8E" w:rsidRDefault="00670F8E" w:rsidP="00670F8E">
      <w:pPr>
        <w:pStyle w:val="NoSpacing"/>
        <w:rPr>
          <w:rFonts w:ascii="Times New Roman" w:hAnsi="Times New Roman" w:cs="Times New Roman"/>
          <w:sz w:val="24"/>
          <w:szCs w:val="24"/>
        </w:rPr>
      </w:pPr>
      <w:r w:rsidRPr="00670F8E">
        <w:rPr>
          <w:rFonts w:ascii="Times New Roman" w:hAnsi="Times New Roman" w:cs="Times New Roman"/>
          <w:sz w:val="24"/>
          <w:szCs w:val="24"/>
        </w:rPr>
        <w:t>2003-04</w:t>
      </w:r>
      <w:r w:rsidRPr="00670F8E">
        <w:rPr>
          <w:rFonts w:ascii="Times New Roman" w:hAnsi="Times New Roman" w:cs="Times New Roman"/>
          <w:sz w:val="24"/>
          <w:szCs w:val="24"/>
        </w:rPr>
        <w:tab/>
      </w:r>
      <w:r w:rsidRPr="00670F8E">
        <w:rPr>
          <w:rFonts w:ascii="Times New Roman" w:hAnsi="Times New Roman" w:cs="Times New Roman"/>
          <w:sz w:val="24"/>
          <w:szCs w:val="24"/>
        </w:rPr>
        <w:tab/>
        <w:t xml:space="preserve">Preliminary Yield Trial </w:t>
      </w:r>
      <w:r w:rsidR="000E7DE4">
        <w:rPr>
          <w:rFonts w:ascii="Times New Roman" w:hAnsi="Times New Roman" w:cs="Times New Roman"/>
          <w:sz w:val="24"/>
          <w:szCs w:val="24"/>
        </w:rPr>
        <w:tab/>
        <w:t>7</w:t>
      </w:r>
    </w:p>
    <w:p w:rsidR="00670F8E" w:rsidRPr="00670F8E" w:rsidRDefault="00670F8E" w:rsidP="00670F8E">
      <w:pPr>
        <w:pStyle w:val="NoSpacing"/>
        <w:rPr>
          <w:rFonts w:ascii="Times New Roman" w:hAnsi="Times New Roman" w:cs="Times New Roman"/>
          <w:sz w:val="24"/>
          <w:szCs w:val="24"/>
        </w:rPr>
      </w:pPr>
      <w:r w:rsidRPr="00670F8E">
        <w:rPr>
          <w:rFonts w:ascii="Times New Roman" w:hAnsi="Times New Roman" w:cs="Times New Roman"/>
          <w:sz w:val="24"/>
          <w:szCs w:val="24"/>
        </w:rPr>
        <w:t>2004-05</w:t>
      </w:r>
      <w:r w:rsidRPr="00670F8E">
        <w:rPr>
          <w:rFonts w:ascii="Times New Roman" w:hAnsi="Times New Roman" w:cs="Times New Roman"/>
          <w:sz w:val="24"/>
          <w:szCs w:val="24"/>
        </w:rPr>
        <w:tab/>
      </w:r>
      <w:r w:rsidRPr="00670F8E">
        <w:rPr>
          <w:rFonts w:ascii="Times New Roman" w:hAnsi="Times New Roman" w:cs="Times New Roman"/>
          <w:sz w:val="24"/>
          <w:szCs w:val="24"/>
        </w:rPr>
        <w:tab/>
        <w:t>Advanced Varietal Trial</w:t>
      </w:r>
      <w:r w:rsidR="000E7DE4">
        <w:rPr>
          <w:rFonts w:ascii="Times New Roman" w:hAnsi="Times New Roman" w:cs="Times New Roman"/>
          <w:sz w:val="24"/>
          <w:szCs w:val="24"/>
        </w:rPr>
        <w:tab/>
        <w:t>9</w:t>
      </w:r>
    </w:p>
    <w:p w:rsidR="00670F8E" w:rsidRPr="00670F8E" w:rsidRDefault="00670F8E" w:rsidP="00670F8E">
      <w:pPr>
        <w:rPr>
          <w:rFonts w:ascii="Times New Roman" w:hAnsi="Times New Roman" w:cs="Times New Roman"/>
          <w:b/>
          <w:sz w:val="24"/>
          <w:szCs w:val="24"/>
        </w:rPr>
      </w:pPr>
    </w:p>
    <w:p w:rsidR="007B537B" w:rsidRPr="007B537B" w:rsidRDefault="007B537B" w:rsidP="007B537B">
      <w:pPr>
        <w:spacing w:line="360" w:lineRule="auto"/>
        <w:ind w:firstLine="720"/>
        <w:jc w:val="both"/>
        <w:rPr>
          <w:rFonts w:ascii="Times New Roman" w:hAnsi="Times New Roman" w:cs="Times New Roman"/>
          <w:sz w:val="24"/>
          <w:szCs w:val="24"/>
        </w:rPr>
      </w:pPr>
      <w:r w:rsidRPr="007B537B">
        <w:rPr>
          <w:rFonts w:ascii="Times New Roman" w:hAnsi="Times New Roman" w:cs="Times New Roman"/>
          <w:sz w:val="24"/>
          <w:szCs w:val="24"/>
        </w:rPr>
        <w:t xml:space="preserve">The cane yield and quality studies of Thatta-2109 with standard variety Thatta-10 and other promising varieties were conducted in different varietal trials at experimental farm of National Sugar and Tropical Horticulture Research Institute, PARC </w:t>
      </w:r>
      <w:proofErr w:type="spellStart"/>
      <w:r w:rsidRPr="007B537B">
        <w:rPr>
          <w:rFonts w:ascii="Times New Roman" w:hAnsi="Times New Roman" w:cs="Times New Roman"/>
          <w:sz w:val="24"/>
          <w:szCs w:val="24"/>
        </w:rPr>
        <w:t>Thatta</w:t>
      </w:r>
      <w:proofErr w:type="spellEnd"/>
      <w:r w:rsidRPr="007B537B">
        <w:rPr>
          <w:rFonts w:ascii="Times New Roman" w:hAnsi="Times New Roman" w:cs="Times New Roman"/>
          <w:sz w:val="24"/>
          <w:szCs w:val="24"/>
        </w:rPr>
        <w:t xml:space="preserve"> for several years. </w:t>
      </w:r>
      <w:proofErr w:type="gramStart"/>
      <w:r w:rsidR="005575A0">
        <w:rPr>
          <w:rFonts w:ascii="Times New Roman" w:hAnsi="Times New Roman" w:cs="Times New Roman"/>
          <w:sz w:val="24"/>
          <w:szCs w:val="24"/>
        </w:rPr>
        <w:t>The  initial</w:t>
      </w:r>
      <w:proofErr w:type="gramEnd"/>
      <w:r w:rsidR="005575A0">
        <w:rPr>
          <w:rFonts w:ascii="Times New Roman" w:hAnsi="Times New Roman" w:cs="Times New Roman"/>
          <w:sz w:val="24"/>
          <w:szCs w:val="24"/>
        </w:rPr>
        <w:t xml:space="preserve"> selection trials i.e. single plant trial, first cycle, second cycle and third cycle were comprised of non-replicated single/double rows. While, in fourth cycle, preliminary yield trial and advanced varietal trial t</w:t>
      </w:r>
      <w:r w:rsidRPr="007B537B">
        <w:rPr>
          <w:rFonts w:ascii="Times New Roman" w:hAnsi="Times New Roman" w:cs="Times New Roman"/>
          <w:sz w:val="24"/>
          <w:szCs w:val="24"/>
        </w:rPr>
        <w:t xml:space="preserve">he experiments were conducted under Randomized Complete Block Design (RCBD) with three and four replications. Recommended agronomic practices, fertilizer applications, insect pest and disease control measures were carried out throughout the growing season. On maturity data on cane yield, yield components and quality parameters were taken. The yield and quality data for candidate sugarcane variety Thatta-2109 in different experiments is discussed as under.             </w:t>
      </w:r>
    </w:p>
    <w:p w:rsidR="007742C6" w:rsidRDefault="007742C6" w:rsidP="007B537B">
      <w:pPr>
        <w:spacing w:line="360" w:lineRule="auto"/>
        <w:rPr>
          <w:rFonts w:ascii="Times New Roman" w:hAnsi="Times New Roman" w:cs="Times New Roman"/>
          <w:b/>
          <w:sz w:val="24"/>
          <w:szCs w:val="24"/>
        </w:rPr>
      </w:pPr>
    </w:p>
    <w:p w:rsidR="007742C6" w:rsidRDefault="007742C6" w:rsidP="007B537B">
      <w:pPr>
        <w:spacing w:line="360" w:lineRule="auto"/>
        <w:rPr>
          <w:rFonts w:ascii="Times New Roman" w:hAnsi="Times New Roman" w:cs="Times New Roman"/>
          <w:b/>
          <w:sz w:val="24"/>
          <w:szCs w:val="24"/>
        </w:rPr>
      </w:pPr>
    </w:p>
    <w:p w:rsidR="007B537B" w:rsidRPr="007B537B" w:rsidRDefault="007B537B" w:rsidP="007B537B">
      <w:pPr>
        <w:spacing w:line="360" w:lineRule="auto"/>
        <w:rPr>
          <w:rFonts w:ascii="Times New Roman" w:hAnsi="Times New Roman" w:cs="Times New Roman"/>
          <w:b/>
          <w:sz w:val="24"/>
          <w:szCs w:val="24"/>
        </w:rPr>
      </w:pPr>
      <w:r w:rsidRPr="007B537B">
        <w:rPr>
          <w:rFonts w:ascii="Times New Roman" w:hAnsi="Times New Roman" w:cs="Times New Roman"/>
          <w:b/>
          <w:sz w:val="24"/>
          <w:szCs w:val="24"/>
        </w:rPr>
        <w:lastRenderedPageBreak/>
        <w:t>(I) PERFORMANCE IN FOURTH CYCLE</w:t>
      </w:r>
    </w:p>
    <w:p w:rsidR="007B537B" w:rsidRPr="007B537B" w:rsidRDefault="007B537B" w:rsidP="007B537B">
      <w:pPr>
        <w:spacing w:line="360" w:lineRule="auto"/>
        <w:ind w:firstLine="720"/>
        <w:jc w:val="both"/>
        <w:rPr>
          <w:rFonts w:ascii="Times New Roman" w:hAnsi="Times New Roman" w:cs="Times New Roman"/>
          <w:b/>
          <w:sz w:val="24"/>
          <w:szCs w:val="24"/>
        </w:rPr>
      </w:pPr>
      <w:r w:rsidRPr="007B537B">
        <w:rPr>
          <w:rFonts w:ascii="Times New Roman" w:hAnsi="Times New Roman" w:cs="Times New Roman"/>
          <w:sz w:val="24"/>
          <w:szCs w:val="24"/>
        </w:rPr>
        <w:t xml:space="preserve">During 2002-03, performance of ten promising sugarcane lines developed by NSTHRI, </w:t>
      </w:r>
      <w:proofErr w:type="spellStart"/>
      <w:r w:rsidRPr="007B537B">
        <w:rPr>
          <w:rFonts w:ascii="Times New Roman" w:hAnsi="Times New Roman" w:cs="Times New Roman"/>
          <w:sz w:val="24"/>
          <w:szCs w:val="24"/>
        </w:rPr>
        <w:t>Thatta</w:t>
      </w:r>
      <w:proofErr w:type="spellEnd"/>
      <w:r w:rsidRPr="007B537B">
        <w:rPr>
          <w:rFonts w:ascii="Times New Roman" w:hAnsi="Times New Roman" w:cs="Times New Roman"/>
          <w:sz w:val="24"/>
          <w:szCs w:val="24"/>
        </w:rPr>
        <w:t xml:space="preserve"> along with standard varieties Thatta-10 and BL-4 as check was tested in 4</w:t>
      </w:r>
      <w:r w:rsidRPr="007B537B">
        <w:rPr>
          <w:rFonts w:ascii="Times New Roman" w:hAnsi="Times New Roman" w:cs="Times New Roman"/>
          <w:sz w:val="24"/>
          <w:szCs w:val="24"/>
          <w:vertAlign w:val="superscript"/>
        </w:rPr>
        <w:t>th</w:t>
      </w:r>
      <w:r w:rsidRPr="007B537B">
        <w:rPr>
          <w:rFonts w:ascii="Times New Roman" w:hAnsi="Times New Roman" w:cs="Times New Roman"/>
          <w:sz w:val="24"/>
          <w:szCs w:val="24"/>
        </w:rPr>
        <w:t xml:space="preserve"> cycle at NSTHRI, experimental farm </w:t>
      </w:r>
      <w:proofErr w:type="spellStart"/>
      <w:r w:rsidRPr="007B537B">
        <w:rPr>
          <w:rFonts w:ascii="Times New Roman" w:hAnsi="Times New Roman" w:cs="Times New Roman"/>
          <w:sz w:val="24"/>
          <w:szCs w:val="24"/>
        </w:rPr>
        <w:t>Thatta</w:t>
      </w:r>
      <w:proofErr w:type="spellEnd"/>
      <w:r w:rsidRPr="007B537B">
        <w:rPr>
          <w:rFonts w:ascii="Times New Roman" w:hAnsi="Times New Roman" w:cs="Times New Roman"/>
          <w:sz w:val="24"/>
          <w:szCs w:val="24"/>
        </w:rPr>
        <w:t>. The data in Table-</w:t>
      </w:r>
      <w:r w:rsidR="007D4E4B">
        <w:rPr>
          <w:rFonts w:ascii="Times New Roman" w:hAnsi="Times New Roman" w:cs="Times New Roman"/>
          <w:sz w:val="24"/>
          <w:szCs w:val="24"/>
        </w:rPr>
        <w:t>1</w:t>
      </w:r>
      <w:r w:rsidRPr="007B537B">
        <w:rPr>
          <w:rFonts w:ascii="Times New Roman" w:hAnsi="Times New Roman" w:cs="Times New Roman"/>
          <w:sz w:val="24"/>
          <w:szCs w:val="24"/>
        </w:rPr>
        <w:t xml:space="preserve"> revealed that candidate </w:t>
      </w:r>
      <w:proofErr w:type="gramStart"/>
      <w:r w:rsidRPr="007B537B">
        <w:rPr>
          <w:rFonts w:ascii="Times New Roman" w:hAnsi="Times New Roman" w:cs="Times New Roman"/>
          <w:sz w:val="24"/>
          <w:szCs w:val="24"/>
        </w:rPr>
        <w:t>variety  Thatta</w:t>
      </w:r>
      <w:proofErr w:type="gramEnd"/>
      <w:r w:rsidRPr="007B537B">
        <w:rPr>
          <w:rFonts w:ascii="Times New Roman" w:hAnsi="Times New Roman" w:cs="Times New Roman"/>
          <w:sz w:val="24"/>
          <w:szCs w:val="24"/>
        </w:rPr>
        <w:t>-2109 (HoTh-2109) produced average cane yield of 104.17 t/ha against the cane yield 117.50 and 122.50 recorded from standard varieties Thatta-10 and BL-4, respectively.</w:t>
      </w:r>
      <w:r w:rsidR="007D4E4B">
        <w:rPr>
          <w:rFonts w:ascii="Times New Roman" w:hAnsi="Times New Roman" w:cs="Times New Roman"/>
          <w:sz w:val="24"/>
          <w:szCs w:val="24"/>
        </w:rPr>
        <w:t xml:space="preserve"> </w:t>
      </w:r>
      <w:r w:rsidRPr="007B537B">
        <w:rPr>
          <w:rFonts w:ascii="Times New Roman" w:hAnsi="Times New Roman" w:cs="Times New Roman"/>
          <w:sz w:val="24"/>
          <w:szCs w:val="24"/>
        </w:rPr>
        <w:t>In case of quality, the data in Table-</w:t>
      </w:r>
      <w:r w:rsidR="007D4E4B">
        <w:rPr>
          <w:rFonts w:ascii="Times New Roman" w:hAnsi="Times New Roman" w:cs="Times New Roman"/>
          <w:sz w:val="24"/>
          <w:szCs w:val="24"/>
        </w:rPr>
        <w:t>2</w:t>
      </w:r>
      <w:r w:rsidRPr="007B537B">
        <w:rPr>
          <w:rFonts w:ascii="Times New Roman" w:hAnsi="Times New Roman" w:cs="Times New Roman"/>
          <w:sz w:val="24"/>
          <w:szCs w:val="24"/>
        </w:rPr>
        <w:t xml:space="preserve"> revealed that candidate variety Thatta-2109 (HoTh-2109) surpassed all the genotypes in the trial by producing maximum mean CCS of 15.23%. Moreover, the standard varieties Thatta-10 and BL-4 produced mean CCS of 14.55 and 12.84%, respectively.   </w:t>
      </w:r>
    </w:p>
    <w:p w:rsidR="007B537B" w:rsidRPr="007B537B" w:rsidRDefault="007B537B" w:rsidP="007B537B">
      <w:pPr>
        <w:spacing w:line="360" w:lineRule="auto"/>
        <w:rPr>
          <w:rFonts w:ascii="Times New Roman" w:hAnsi="Times New Roman" w:cs="Times New Roman"/>
          <w:b/>
          <w:sz w:val="24"/>
          <w:szCs w:val="24"/>
        </w:rPr>
      </w:pPr>
      <w:r w:rsidRPr="007B537B">
        <w:rPr>
          <w:rFonts w:ascii="Times New Roman" w:hAnsi="Times New Roman" w:cs="Times New Roman"/>
          <w:b/>
          <w:sz w:val="24"/>
          <w:szCs w:val="24"/>
        </w:rPr>
        <w:t xml:space="preserve">(II) PERFORMANCE IN PRELIMINARY YIELD TRIAL </w:t>
      </w:r>
    </w:p>
    <w:p w:rsidR="007B537B" w:rsidRPr="007B537B" w:rsidRDefault="007B537B" w:rsidP="007B537B">
      <w:pPr>
        <w:spacing w:line="360" w:lineRule="auto"/>
        <w:ind w:firstLine="720"/>
        <w:jc w:val="both"/>
        <w:rPr>
          <w:rFonts w:ascii="Times New Roman" w:hAnsi="Times New Roman" w:cs="Times New Roman"/>
          <w:sz w:val="24"/>
          <w:szCs w:val="24"/>
        </w:rPr>
      </w:pPr>
      <w:r w:rsidRPr="007B537B">
        <w:rPr>
          <w:rFonts w:ascii="Times New Roman" w:hAnsi="Times New Roman" w:cs="Times New Roman"/>
          <w:sz w:val="24"/>
          <w:szCs w:val="24"/>
        </w:rPr>
        <w:t xml:space="preserve">During 2003-04, performance of seven promising sugarcane lines developed by NSTHRI, </w:t>
      </w:r>
      <w:proofErr w:type="spellStart"/>
      <w:r w:rsidRPr="007B537B">
        <w:rPr>
          <w:rFonts w:ascii="Times New Roman" w:hAnsi="Times New Roman" w:cs="Times New Roman"/>
          <w:sz w:val="24"/>
          <w:szCs w:val="24"/>
        </w:rPr>
        <w:t>Thatta</w:t>
      </w:r>
      <w:proofErr w:type="spellEnd"/>
      <w:r w:rsidRPr="007B537B">
        <w:rPr>
          <w:rFonts w:ascii="Times New Roman" w:hAnsi="Times New Roman" w:cs="Times New Roman"/>
          <w:sz w:val="24"/>
          <w:szCs w:val="24"/>
        </w:rPr>
        <w:t xml:space="preserve"> along Thatta-10 as check variety was tested in preliminary yield trial at NSTHRI, experimental farm </w:t>
      </w:r>
      <w:proofErr w:type="spellStart"/>
      <w:r w:rsidRPr="007B537B">
        <w:rPr>
          <w:rFonts w:ascii="Times New Roman" w:hAnsi="Times New Roman" w:cs="Times New Roman"/>
          <w:sz w:val="24"/>
          <w:szCs w:val="24"/>
        </w:rPr>
        <w:t>Thatta</w:t>
      </w:r>
      <w:proofErr w:type="spellEnd"/>
      <w:r w:rsidRPr="007B537B">
        <w:rPr>
          <w:rFonts w:ascii="Times New Roman" w:hAnsi="Times New Roman" w:cs="Times New Roman"/>
          <w:sz w:val="24"/>
          <w:szCs w:val="24"/>
        </w:rPr>
        <w:t>. The data in Table-</w:t>
      </w:r>
      <w:r w:rsidR="007D4E4B">
        <w:rPr>
          <w:rFonts w:ascii="Times New Roman" w:hAnsi="Times New Roman" w:cs="Times New Roman"/>
          <w:sz w:val="24"/>
          <w:szCs w:val="24"/>
        </w:rPr>
        <w:t>3</w:t>
      </w:r>
      <w:r w:rsidRPr="007B537B">
        <w:rPr>
          <w:rFonts w:ascii="Times New Roman" w:hAnsi="Times New Roman" w:cs="Times New Roman"/>
          <w:sz w:val="24"/>
          <w:szCs w:val="24"/>
        </w:rPr>
        <w:t xml:space="preserve"> indicated that candidate variety Thatta-2109 (HoTh-2109) gave encouraging performance with cane yield of 132.24 t/ha against standard variety Thatta-10 which produced cane yield of 135.43 t/ha. Month wise quality analysis data in Table-</w:t>
      </w:r>
      <w:r w:rsidR="007D4E4B">
        <w:rPr>
          <w:rFonts w:ascii="Times New Roman" w:hAnsi="Times New Roman" w:cs="Times New Roman"/>
          <w:sz w:val="24"/>
          <w:szCs w:val="24"/>
        </w:rPr>
        <w:t>4</w:t>
      </w:r>
      <w:r w:rsidRPr="007B537B">
        <w:rPr>
          <w:rFonts w:ascii="Times New Roman" w:hAnsi="Times New Roman" w:cs="Times New Roman"/>
          <w:sz w:val="24"/>
          <w:szCs w:val="24"/>
        </w:rPr>
        <w:t xml:space="preserve"> indicated that candidate variety Thatta-2109 (HoTh-2109) produced mean CCS of 12.87% against check variety Thatta-10, which produced mean CCS of 11.40%. In terms of quality, candidate variety Thatta-2109 showed its superiority by showing 111.42 percent increase in CCS over standard variety Thatta-10.           </w:t>
      </w:r>
    </w:p>
    <w:p w:rsidR="007B537B" w:rsidRPr="007B537B" w:rsidRDefault="007B537B" w:rsidP="007B537B">
      <w:pPr>
        <w:ind w:left="2880" w:hanging="2880"/>
        <w:jc w:val="both"/>
        <w:rPr>
          <w:rFonts w:ascii="Times New Roman" w:hAnsi="Times New Roman" w:cs="Times New Roman"/>
          <w:b/>
          <w:bCs/>
          <w:sz w:val="24"/>
          <w:szCs w:val="24"/>
        </w:rPr>
      </w:pPr>
      <w:r w:rsidRPr="007B537B">
        <w:rPr>
          <w:rFonts w:ascii="Times New Roman" w:hAnsi="Times New Roman" w:cs="Times New Roman"/>
          <w:b/>
          <w:bCs/>
          <w:sz w:val="24"/>
          <w:szCs w:val="24"/>
        </w:rPr>
        <w:t xml:space="preserve">(III) PERFORMANCE IN ADVANCED VARIETAL TRIAL </w:t>
      </w:r>
    </w:p>
    <w:p w:rsidR="007B537B" w:rsidRPr="007B537B" w:rsidRDefault="007B537B" w:rsidP="007B537B">
      <w:pPr>
        <w:spacing w:line="360" w:lineRule="auto"/>
        <w:ind w:firstLine="720"/>
        <w:jc w:val="both"/>
        <w:rPr>
          <w:rFonts w:ascii="Times New Roman" w:hAnsi="Times New Roman" w:cs="Times New Roman"/>
          <w:sz w:val="24"/>
          <w:szCs w:val="24"/>
        </w:rPr>
      </w:pPr>
      <w:r w:rsidRPr="007B537B">
        <w:rPr>
          <w:rFonts w:ascii="Times New Roman" w:hAnsi="Times New Roman" w:cs="Times New Roman"/>
          <w:sz w:val="24"/>
          <w:szCs w:val="24"/>
        </w:rPr>
        <w:t xml:space="preserve">During 2005-06, performance of nine promising sugarcane lines developed by NSTHRI, </w:t>
      </w:r>
      <w:proofErr w:type="spellStart"/>
      <w:r w:rsidRPr="007B537B">
        <w:rPr>
          <w:rFonts w:ascii="Times New Roman" w:hAnsi="Times New Roman" w:cs="Times New Roman"/>
          <w:sz w:val="24"/>
          <w:szCs w:val="24"/>
        </w:rPr>
        <w:t>Thatta</w:t>
      </w:r>
      <w:proofErr w:type="spellEnd"/>
      <w:r w:rsidRPr="007B537B">
        <w:rPr>
          <w:rFonts w:ascii="Times New Roman" w:hAnsi="Times New Roman" w:cs="Times New Roman"/>
          <w:sz w:val="24"/>
          <w:szCs w:val="24"/>
        </w:rPr>
        <w:t xml:space="preserve"> along Thatta-10 as check variety was tested in advanced varietal at NSTHRI, experimental farm </w:t>
      </w:r>
      <w:proofErr w:type="spellStart"/>
      <w:r w:rsidRPr="007B537B">
        <w:rPr>
          <w:rFonts w:ascii="Times New Roman" w:hAnsi="Times New Roman" w:cs="Times New Roman"/>
          <w:sz w:val="24"/>
          <w:szCs w:val="24"/>
        </w:rPr>
        <w:t>Thatta</w:t>
      </w:r>
      <w:proofErr w:type="spellEnd"/>
      <w:r w:rsidRPr="007B537B">
        <w:rPr>
          <w:rFonts w:ascii="Times New Roman" w:hAnsi="Times New Roman" w:cs="Times New Roman"/>
          <w:sz w:val="24"/>
          <w:szCs w:val="24"/>
        </w:rPr>
        <w:t>. The data of the experiment in Table-</w:t>
      </w:r>
      <w:r w:rsidR="007D4E4B">
        <w:rPr>
          <w:rFonts w:ascii="Times New Roman" w:hAnsi="Times New Roman" w:cs="Times New Roman"/>
          <w:sz w:val="24"/>
          <w:szCs w:val="24"/>
        </w:rPr>
        <w:t>5</w:t>
      </w:r>
      <w:r w:rsidRPr="007B537B">
        <w:rPr>
          <w:rFonts w:ascii="Times New Roman" w:hAnsi="Times New Roman" w:cs="Times New Roman"/>
          <w:sz w:val="24"/>
          <w:szCs w:val="24"/>
        </w:rPr>
        <w:t xml:space="preserve"> indicated that candidate variety Thatta-2109 (HoTh-2109) produced cane yield of 119.83 t/ha against the cane yield (115.66 t/ha) recorded from standard variety Thatta-10. As such, Thatta-2109 gave 3.48% increase in cane yield over standard variety. In case of quality, the data in Table-</w:t>
      </w:r>
      <w:r w:rsidR="007D4E4B">
        <w:rPr>
          <w:rFonts w:ascii="Times New Roman" w:hAnsi="Times New Roman" w:cs="Times New Roman"/>
          <w:sz w:val="24"/>
          <w:szCs w:val="24"/>
        </w:rPr>
        <w:t>6</w:t>
      </w:r>
      <w:r w:rsidRPr="007B537B">
        <w:rPr>
          <w:rFonts w:ascii="Times New Roman" w:hAnsi="Times New Roman" w:cs="Times New Roman"/>
          <w:sz w:val="24"/>
          <w:szCs w:val="24"/>
        </w:rPr>
        <w:t xml:space="preserve"> indicated that candidate variety Thatta-2109 (HoTh-2109) produced mean CCS of 13.89% against the standard variety Thatta-10 which produced mean CCS of 12.82%. As such, Thatta-2109 surpassed the Thatta-10 by producing 7.71% increase in CCS.     </w:t>
      </w:r>
    </w:p>
    <w:p w:rsidR="007B537B" w:rsidRPr="007B537B" w:rsidRDefault="007B537B" w:rsidP="007B537B">
      <w:pPr>
        <w:rPr>
          <w:rFonts w:ascii="Times New Roman" w:hAnsi="Times New Roman" w:cs="Times New Roman"/>
          <w:b/>
          <w:sz w:val="24"/>
          <w:szCs w:val="24"/>
        </w:rPr>
      </w:pPr>
      <w:r w:rsidRPr="007B537B">
        <w:rPr>
          <w:rFonts w:ascii="Times New Roman" w:hAnsi="Times New Roman" w:cs="Times New Roman"/>
          <w:b/>
          <w:sz w:val="24"/>
          <w:szCs w:val="24"/>
        </w:rPr>
        <w:lastRenderedPageBreak/>
        <w:t xml:space="preserve">(iv) PERFORMANCE IN CANDIDATE VARIETIES DEMONSTRATION TRIALS </w:t>
      </w:r>
    </w:p>
    <w:p w:rsidR="00124B34" w:rsidRPr="007D4E4B" w:rsidRDefault="00BA11BB" w:rsidP="007D4E4B">
      <w:pPr>
        <w:pStyle w:val="ListParagraph"/>
        <w:numPr>
          <w:ilvl w:val="0"/>
          <w:numId w:val="1"/>
        </w:numPr>
        <w:spacing w:line="360" w:lineRule="auto"/>
        <w:jc w:val="both"/>
        <w:rPr>
          <w:rFonts w:ascii="Times New Roman" w:hAnsi="Times New Roman" w:cs="Times New Roman"/>
          <w:b/>
          <w:sz w:val="24"/>
          <w:szCs w:val="24"/>
        </w:rPr>
      </w:pPr>
      <w:r w:rsidRPr="007D4E4B">
        <w:rPr>
          <w:rFonts w:ascii="Times New Roman" w:hAnsi="Times New Roman" w:cs="Times New Roman"/>
          <w:b/>
          <w:sz w:val="24"/>
          <w:szCs w:val="24"/>
        </w:rPr>
        <w:t xml:space="preserve">Experiment at </w:t>
      </w:r>
      <w:r w:rsidR="00124B34" w:rsidRPr="007D4E4B">
        <w:rPr>
          <w:rFonts w:ascii="Times New Roman" w:hAnsi="Times New Roman" w:cs="Times New Roman"/>
          <w:b/>
          <w:sz w:val="24"/>
          <w:szCs w:val="24"/>
        </w:rPr>
        <w:t xml:space="preserve">NSTHRI, </w:t>
      </w:r>
      <w:proofErr w:type="spellStart"/>
      <w:r w:rsidR="00124B34" w:rsidRPr="007D4E4B">
        <w:rPr>
          <w:rFonts w:ascii="Times New Roman" w:hAnsi="Times New Roman" w:cs="Times New Roman"/>
          <w:b/>
          <w:sz w:val="24"/>
          <w:szCs w:val="24"/>
        </w:rPr>
        <w:t>Thatta</w:t>
      </w:r>
      <w:proofErr w:type="spellEnd"/>
      <w:r w:rsidR="00124B34" w:rsidRPr="007D4E4B">
        <w:rPr>
          <w:rFonts w:ascii="Times New Roman" w:hAnsi="Times New Roman" w:cs="Times New Roman"/>
          <w:b/>
          <w:sz w:val="24"/>
          <w:szCs w:val="24"/>
        </w:rPr>
        <w:t xml:space="preserve"> </w:t>
      </w:r>
      <w:r w:rsidR="008704F5" w:rsidRPr="007D4E4B">
        <w:rPr>
          <w:rFonts w:ascii="Times New Roman" w:hAnsi="Times New Roman" w:cs="Times New Roman"/>
          <w:b/>
          <w:sz w:val="24"/>
          <w:szCs w:val="24"/>
        </w:rPr>
        <w:t xml:space="preserve">farm </w:t>
      </w:r>
      <w:r w:rsidR="00124B34" w:rsidRPr="007D4E4B">
        <w:rPr>
          <w:rFonts w:ascii="Times New Roman" w:hAnsi="Times New Roman" w:cs="Times New Roman"/>
          <w:b/>
          <w:sz w:val="24"/>
          <w:szCs w:val="24"/>
        </w:rPr>
        <w:t>during</w:t>
      </w:r>
      <w:r w:rsidRPr="007D4E4B">
        <w:rPr>
          <w:rFonts w:ascii="Times New Roman" w:hAnsi="Times New Roman" w:cs="Times New Roman"/>
          <w:b/>
          <w:sz w:val="24"/>
          <w:szCs w:val="24"/>
        </w:rPr>
        <w:t xml:space="preserve"> 2008-09</w:t>
      </w:r>
      <w:r w:rsidR="00124B34" w:rsidRPr="007D4E4B">
        <w:rPr>
          <w:rFonts w:ascii="Times New Roman" w:hAnsi="Times New Roman" w:cs="Times New Roman"/>
          <w:b/>
          <w:sz w:val="24"/>
          <w:szCs w:val="24"/>
        </w:rPr>
        <w:t xml:space="preserve"> </w:t>
      </w:r>
    </w:p>
    <w:p w:rsidR="007B537B" w:rsidRPr="007B537B" w:rsidRDefault="007B537B" w:rsidP="007B537B">
      <w:pPr>
        <w:spacing w:line="360" w:lineRule="auto"/>
        <w:ind w:firstLine="720"/>
        <w:jc w:val="both"/>
        <w:rPr>
          <w:rFonts w:ascii="Times New Roman" w:hAnsi="Times New Roman" w:cs="Times New Roman"/>
          <w:sz w:val="24"/>
          <w:szCs w:val="24"/>
        </w:rPr>
      </w:pPr>
      <w:r w:rsidRPr="007B537B">
        <w:rPr>
          <w:rFonts w:ascii="Times New Roman" w:hAnsi="Times New Roman" w:cs="Times New Roman"/>
          <w:sz w:val="24"/>
          <w:szCs w:val="24"/>
        </w:rPr>
        <w:t>The data of the trial in Table-</w:t>
      </w:r>
      <w:r w:rsidR="007D4E4B">
        <w:rPr>
          <w:rFonts w:ascii="Times New Roman" w:hAnsi="Times New Roman" w:cs="Times New Roman"/>
          <w:sz w:val="24"/>
          <w:szCs w:val="24"/>
        </w:rPr>
        <w:t>7</w:t>
      </w:r>
      <w:r w:rsidRPr="007B537B">
        <w:rPr>
          <w:rFonts w:ascii="Times New Roman" w:hAnsi="Times New Roman" w:cs="Times New Roman"/>
          <w:sz w:val="24"/>
          <w:szCs w:val="24"/>
        </w:rPr>
        <w:t xml:space="preserve"> revealed that candidate variety Thatta-2109 (HoTh-2109) produced average cane yield of 112.88 t/ha against the average cane yield 108.44, 106.0 and 104.44 t/ha obtained from standard varieties CPF-237, SPF-234 and Thatta-10, respectively. In this trial, Thatta-2109 showed its superiority by producing 3.93, 6.09 and 7.48 percent more cane yield than the standard varieties. In case of quality, Thatta-2109 (HoTh-2109) showed CCS of 14.70% as compared to CCS 13.28, 13.85 and 13.81% obtained from standard varieties CPF-237, SPF-234 and Thatta-10, respectively (Table-8). As such Thatta-2109 maintained its dominance by producing 9.66, 5.72 and 6.05 percent more CCS than the standard varieties.  </w:t>
      </w:r>
    </w:p>
    <w:p w:rsidR="00BA11BB" w:rsidRPr="007D4E4B" w:rsidRDefault="00BA11BB" w:rsidP="007D4E4B">
      <w:pPr>
        <w:pStyle w:val="ListParagraph"/>
        <w:numPr>
          <w:ilvl w:val="0"/>
          <w:numId w:val="1"/>
        </w:numPr>
        <w:spacing w:line="360" w:lineRule="auto"/>
        <w:jc w:val="both"/>
        <w:rPr>
          <w:rFonts w:ascii="Times New Roman" w:hAnsi="Times New Roman" w:cs="Times New Roman"/>
          <w:b/>
          <w:sz w:val="24"/>
          <w:szCs w:val="24"/>
        </w:rPr>
      </w:pPr>
      <w:r w:rsidRPr="007D4E4B">
        <w:rPr>
          <w:rFonts w:ascii="Times New Roman" w:hAnsi="Times New Roman" w:cs="Times New Roman"/>
          <w:b/>
          <w:sz w:val="24"/>
          <w:szCs w:val="24"/>
        </w:rPr>
        <w:t xml:space="preserve">Experiment at NSTHRI, </w:t>
      </w:r>
      <w:proofErr w:type="spellStart"/>
      <w:r w:rsidRPr="007D4E4B">
        <w:rPr>
          <w:rFonts w:ascii="Times New Roman" w:hAnsi="Times New Roman" w:cs="Times New Roman"/>
          <w:b/>
          <w:sz w:val="24"/>
          <w:szCs w:val="24"/>
        </w:rPr>
        <w:t>Thatta</w:t>
      </w:r>
      <w:proofErr w:type="spellEnd"/>
      <w:r w:rsidRPr="007D4E4B">
        <w:rPr>
          <w:rFonts w:ascii="Times New Roman" w:hAnsi="Times New Roman" w:cs="Times New Roman"/>
          <w:b/>
          <w:sz w:val="24"/>
          <w:szCs w:val="24"/>
        </w:rPr>
        <w:t xml:space="preserve"> </w:t>
      </w:r>
      <w:r w:rsidR="008704F5" w:rsidRPr="007D4E4B">
        <w:rPr>
          <w:rFonts w:ascii="Times New Roman" w:hAnsi="Times New Roman" w:cs="Times New Roman"/>
          <w:b/>
          <w:sz w:val="24"/>
          <w:szCs w:val="24"/>
        </w:rPr>
        <w:t xml:space="preserve">farm </w:t>
      </w:r>
      <w:r w:rsidRPr="007D4E4B">
        <w:rPr>
          <w:rFonts w:ascii="Times New Roman" w:hAnsi="Times New Roman" w:cs="Times New Roman"/>
          <w:b/>
          <w:sz w:val="24"/>
          <w:szCs w:val="24"/>
        </w:rPr>
        <w:t>during 2009-10</w:t>
      </w:r>
    </w:p>
    <w:p w:rsidR="007B537B" w:rsidRPr="008704F5" w:rsidRDefault="007B537B" w:rsidP="007B537B">
      <w:pPr>
        <w:spacing w:line="360" w:lineRule="auto"/>
        <w:ind w:firstLine="720"/>
        <w:jc w:val="both"/>
        <w:rPr>
          <w:rFonts w:ascii="Times New Roman" w:hAnsi="Times New Roman" w:cs="Times New Roman"/>
          <w:sz w:val="24"/>
          <w:szCs w:val="24"/>
        </w:rPr>
      </w:pPr>
      <w:r w:rsidRPr="008704F5">
        <w:rPr>
          <w:rFonts w:ascii="Times New Roman" w:hAnsi="Times New Roman" w:cs="Times New Roman"/>
          <w:sz w:val="24"/>
          <w:szCs w:val="24"/>
        </w:rPr>
        <w:t>The data of the trial in Table-</w:t>
      </w:r>
      <w:r w:rsidR="007D4E4B">
        <w:rPr>
          <w:rFonts w:ascii="Times New Roman" w:hAnsi="Times New Roman" w:cs="Times New Roman"/>
          <w:sz w:val="24"/>
          <w:szCs w:val="24"/>
        </w:rPr>
        <w:t>8</w:t>
      </w:r>
      <w:r w:rsidRPr="008704F5">
        <w:rPr>
          <w:rFonts w:ascii="Times New Roman" w:hAnsi="Times New Roman" w:cs="Times New Roman"/>
          <w:sz w:val="24"/>
          <w:szCs w:val="24"/>
        </w:rPr>
        <w:t xml:space="preserve"> revealed that candidate variety Thatta-2109 (HoTh-2109) produced average cane yield of 126.11t/ha against the average cane yield 121.0, 119.11 and 121.77 t/ha obtained from standard varieties CPF-237, SPF-234 and Thatta-10, respectively. In this trial, Thatta-2109 showed its superiority by producing 4.05, 5.55 and 3.44 percent more cane yield than the standard varieties. In case of quality, Thatta-2109 (HoTh-2109) showed CCS of 14.89% as compared to CCS 13.55, 13.91 and 13.90% obtained from standard varieties CPF-237, SPF-234 and Thatta-10, respectively. As such Thatta-2109 maintained its dominance by producing 9.0, 6.58 and 6.65 percent more CCS than the standard varieties.  </w:t>
      </w:r>
    </w:p>
    <w:p w:rsidR="007B537B" w:rsidRDefault="00D46F2F" w:rsidP="007B537B">
      <w:pPr>
        <w:rPr>
          <w:rFonts w:ascii="Times New Roman" w:hAnsi="Times New Roman" w:cs="Times New Roman"/>
          <w:b/>
          <w:sz w:val="24"/>
          <w:szCs w:val="24"/>
        </w:rPr>
      </w:pPr>
      <w:r>
        <w:rPr>
          <w:rFonts w:ascii="Times New Roman" w:hAnsi="Times New Roman" w:cs="Times New Roman"/>
          <w:b/>
          <w:sz w:val="24"/>
          <w:szCs w:val="24"/>
        </w:rPr>
        <w:t>(v) OVERALL AVERAGE OF THE EXPERIMENTS</w:t>
      </w:r>
    </w:p>
    <w:p w:rsidR="00D46F2F" w:rsidRPr="00D46F2F" w:rsidRDefault="00D46F2F" w:rsidP="00D46F2F">
      <w:pPr>
        <w:spacing w:line="360" w:lineRule="auto"/>
        <w:jc w:val="both"/>
        <w:rPr>
          <w:rFonts w:ascii="Times New Roman" w:hAnsi="Times New Roman" w:cs="Times New Roman"/>
          <w:sz w:val="24"/>
          <w:szCs w:val="24"/>
        </w:rPr>
      </w:pPr>
      <w:r w:rsidRPr="00D46F2F">
        <w:rPr>
          <w:rFonts w:ascii="Times New Roman" w:hAnsi="Times New Roman" w:cs="Times New Roman"/>
          <w:sz w:val="24"/>
          <w:szCs w:val="24"/>
        </w:rPr>
        <w:t>Overall average of the experiments revealed that candidate sugarcane variety Thatta-2109</w:t>
      </w:r>
      <w:r>
        <w:rPr>
          <w:rFonts w:ascii="Times New Roman" w:hAnsi="Times New Roman" w:cs="Times New Roman"/>
          <w:sz w:val="24"/>
          <w:szCs w:val="24"/>
        </w:rPr>
        <w:t xml:space="preserve"> remained better by </w:t>
      </w:r>
      <w:r w:rsidRPr="00D46F2F">
        <w:rPr>
          <w:rFonts w:ascii="Times New Roman" w:hAnsi="Times New Roman" w:cs="Times New Roman"/>
          <w:sz w:val="24"/>
          <w:szCs w:val="24"/>
        </w:rPr>
        <w:t>produc</w:t>
      </w:r>
      <w:r>
        <w:rPr>
          <w:rFonts w:ascii="Times New Roman" w:hAnsi="Times New Roman" w:cs="Times New Roman"/>
          <w:sz w:val="24"/>
          <w:szCs w:val="24"/>
        </w:rPr>
        <w:t>ing</w:t>
      </w:r>
      <w:r w:rsidRPr="00D46F2F">
        <w:rPr>
          <w:rFonts w:ascii="Times New Roman" w:hAnsi="Times New Roman" w:cs="Times New Roman"/>
          <w:sz w:val="24"/>
          <w:szCs w:val="24"/>
        </w:rPr>
        <w:t xml:space="preserve"> average cane yield of 119.046 t/ha against the check variety Thatta-10 which produced average cane yield of 118.96 t/ha.</w:t>
      </w:r>
      <w:r>
        <w:rPr>
          <w:rFonts w:ascii="Times New Roman" w:hAnsi="Times New Roman" w:cs="Times New Roman"/>
          <w:sz w:val="24"/>
          <w:szCs w:val="24"/>
        </w:rPr>
        <w:t xml:space="preserve"> In case of commercial cane sugar percentage (CCS%) candidate sugarcane variety Thatta-2109 showed it s superiority over check variety and produced maximum average CCS of 14.31%, while check variety Thatta-10 produced average CCS of 13.29%. Thus it was concluded that Thatta-2109 can be a best commercial variety in future.      </w:t>
      </w:r>
      <w:r w:rsidRPr="00D46F2F">
        <w:rPr>
          <w:rFonts w:ascii="Times New Roman" w:hAnsi="Times New Roman" w:cs="Times New Roman"/>
          <w:sz w:val="24"/>
          <w:szCs w:val="24"/>
        </w:rPr>
        <w:t xml:space="preserve">  </w:t>
      </w:r>
    </w:p>
    <w:p w:rsidR="0080337F" w:rsidRDefault="0080337F" w:rsidP="00124B34">
      <w:pPr>
        <w:pStyle w:val="NoSpacing"/>
        <w:rPr>
          <w:rFonts w:ascii="Times New Roman" w:hAnsi="Times New Roman" w:cs="Times New Roman"/>
          <w:b/>
          <w:sz w:val="24"/>
          <w:szCs w:val="24"/>
        </w:rPr>
      </w:pPr>
    </w:p>
    <w:p w:rsidR="00124B34" w:rsidRPr="00124B34" w:rsidRDefault="00124B34" w:rsidP="00124B34">
      <w:pPr>
        <w:pStyle w:val="NoSpacing"/>
        <w:rPr>
          <w:rFonts w:ascii="Times New Roman" w:hAnsi="Times New Roman" w:cs="Times New Roman"/>
          <w:b/>
          <w:sz w:val="24"/>
          <w:szCs w:val="24"/>
        </w:rPr>
      </w:pPr>
      <w:proofErr w:type="gramStart"/>
      <w:r w:rsidRPr="00124B34">
        <w:rPr>
          <w:rFonts w:ascii="Times New Roman" w:hAnsi="Times New Roman" w:cs="Times New Roman"/>
          <w:b/>
          <w:sz w:val="24"/>
          <w:szCs w:val="24"/>
        </w:rPr>
        <w:lastRenderedPageBreak/>
        <w:t>Table-</w:t>
      </w:r>
      <w:r w:rsidR="007D4E4B">
        <w:rPr>
          <w:rFonts w:ascii="Times New Roman" w:hAnsi="Times New Roman" w:cs="Times New Roman"/>
          <w:b/>
          <w:sz w:val="24"/>
          <w:szCs w:val="24"/>
        </w:rPr>
        <w:t>1</w:t>
      </w:r>
      <w:r w:rsidRPr="00124B34">
        <w:rPr>
          <w:rFonts w:ascii="Times New Roman" w:hAnsi="Times New Roman" w:cs="Times New Roman"/>
          <w:b/>
          <w:sz w:val="24"/>
          <w:szCs w:val="24"/>
        </w:rPr>
        <w:t>.</w:t>
      </w:r>
      <w:proofErr w:type="gramEnd"/>
      <w:r w:rsidRPr="00124B34">
        <w:rPr>
          <w:rFonts w:ascii="Times New Roman" w:hAnsi="Times New Roman" w:cs="Times New Roman"/>
          <w:b/>
          <w:sz w:val="24"/>
          <w:szCs w:val="24"/>
        </w:rPr>
        <w:t xml:space="preserve"> Performance of different sugarcane genotypes in 4</w:t>
      </w:r>
      <w:r w:rsidRPr="00124B34">
        <w:rPr>
          <w:rFonts w:ascii="Times New Roman" w:hAnsi="Times New Roman" w:cs="Times New Roman"/>
          <w:b/>
          <w:sz w:val="24"/>
          <w:szCs w:val="24"/>
          <w:vertAlign w:val="superscript"/>
        </w:rPr>
        <w:t>th</w:t>
      </w:r>
      <w:r w:rsidRPr="00124B34">
        <w:rPr>
          <w:rFonts w:ascii="Times New Roman" w:hAnsi="Times New Roman" w:cs="Times New Roman"/>
          <w:b/>
          <w:sz w:val="24"/>
          <w:szCs w:val="24"/>
        </w:rPr>
        <w:t xml:space="preserve"> cycle at NSTHRI, farm </w:t>
      </w:r>
      <w:proofErr w:type="spellStart"/>
      <w:r w:rsidRPr="00124B34">
        <w:rPr>
          <w:rFonts w:ascii="Times New Roman" w:hAnsi="Times New Roman" w:cs="Times New Roman"/>
          <w:b/>
          <w:sz w:val="24"/>
          <w:szCs w:val="24"/>
        </w:rPr>
        <w:t>Thatta</w:t>
      </w:r>
      <w:proofErr w:type="spellEnd"/>
      <w:r w:rsidRPr="00124B34">
        <w:rPr>
          <w:rFonts w:ascii="Times New Roman" w:hAnsi="Times New Roman" w:cs="Times New Roman"/>
          <w:b/>
          <w:sz w:val="24"/>
          <w:szCs w:val="24"/>
        </w:rPr>
        <w:t xml:space="preserve"> during 2002-03.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440"/>
        <w:gridCol w:w="1260"/>
        <w:gridCol w:w="1620"/>
        <w:gridCol w:w="1440"/>
        <w:gridCol w:w="1440"/>
      </w:tblGrid>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Genotypes</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 xml:space="preserve">Cane </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thickness</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(mm)</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 xml:space="preserve">Cane </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height</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(cm)</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Number of internodes/</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Plant</w:t>
            </w:r>
          </w:p>
        </w:tc>
        <w:tc>
          <w:tcPr>
            <w:tcW w:w="1440" w:type="dxa"/>
          </w:tcPr>
          <w:p w:rsidR="00124B34" w:rsidRPr="00124B34" w:rsidRDefault="00124B34" w:rsidP="00124B34">
            <w:pPr>
              <w:pStyle w:val="NoSpacing"/>
              <w:rPr>
                <w:rFonts w:ascii="Times New Roman" w:hAnsi="Times New Roman" w:cs="Times New Roman"/>
                <w:sz w:val="24"/>
                <w:szCs w:val="24"/>
              </w:rPr>
            </w:pPr>
            <w:proofErr w:type="spellStart"/>
            <w:r w:rsidRPr="00124B34">
              <w:rPr>
                <w:rFonts w:ascii="Times New Roman" w:hAnsi="Times New Roman" w:cs="Times New Roman"/>
                <w:sz w:val="24"/>
                <w:szCs w:val="24"/>
              </w:rPr>
              <w:t>Millable</w:t>
            </w:r>
            <w:proofErr w:type="spellEnd"/>
            <w:r w:rsidRPr="00124B34">
              <w:rPr>
                <w:rFonts w:ascii="Times New Roman" w:hAnsi="Times New Roman" w:cs="Times New Roman"/>
                <w:sz w:val="24"/>
                <w:szCs w:val="24"/>
              </w:rPr>
              <w:t xml:space="preserve"> canes 000/ha</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Cane Yield (t/ha)</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HoTh-223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26.39</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208.89</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21.99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136.65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100.80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HoTh-234</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25.03</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261.33</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23.45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168.35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151.40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HoTh-236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25.31</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286.22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28.22</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188.35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161.67</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HoTh-254</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27.89</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165.67</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24.50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75.00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77.50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HoTh-271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26.52</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231.22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24.56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163.35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164.00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HoTh-299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25.76</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141.33</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15.33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131.65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64.17</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22.78</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203.22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19.22</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195.00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110.00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24.64</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156.67</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14.22</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210.00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105.83</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26.33</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202.56</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19.22</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115.00</w:t>
            </w:r>
          </w:p>
        </w:tc>
        <w:tc>
          <w:tcPr>
            <w:tcW w:w="144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104.17</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HoTh-2119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24.17</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254.16</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25.67</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110.00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100.00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Thatta-10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26.07</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245.22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23.11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143.35</w:t>
            </w:r>
          </w:p>
        </w:tc>
        <w:tc>
          <w:tcPr>
            <w:tcW w:w="144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117.50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CV%</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LSD 0.5%</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LSD 0.1%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4.69</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2.00</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2.72</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11.67</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42.10</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57.22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9.86</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3.57</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4.86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20.79</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52.42</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71.25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29.84</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75.52</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78.18</w:t>
            </w:r>
          </w:p>
        </w:tc>
      </w:tr>
    </w:tbl>
    <w:p w:rsidR="00124B34" w:rsidRPr="00124B34" w:rsidRDefault="00124B34" w:rsidP="00124B34">
      <w:pPr>
        <w:pStyle w:val="NoSpacing"/>
        <w:rPr>
          <w:rFonts w:ascii="Times New Roman" w:hAnsi="Times New Roman" w:cs="Times New Roman"/>
          <w:sz w:val="24"/>
          <w:szCs w:val="24"/>
        </w:rPr>
      </w:pPr>
    </w:p>
    <w:p w:rsidR="00124B34" w:rsidRDefault="00124B34" w:rsidP="00124B34">
      <w:pPr>
        <w:pStyle w:val="NoSpacing"/>
        <w:rPr>
          <w:rFonts w:ascii="Times New Roman" w:hAnsi="Times New Roman" w:cs="Times New Roman"/>
          <w:sz w:val="24"/>
          <w:szCs w:val="24"/>
        </w:rPr>
      </w:pPr>
    </w:p>
    <w:p w:rsidR="00124B34" w:rsidRPr="00124B34" w:rsidRDefault="00124B34" w:rsidP="00124B34">
      <w:pPr>
        <w:pStyle w:val="NoSpacing"/>
        <w:rPr>
          <w:rFonts w:ascii="Times New Roman" w:hAnsi="Times New Roman" w:cs="Times New Roman"/>
          <w:b/>
          <w:sz w:val="24"/>
          <w:szCs w:val="24"/>
        </w:rPr>
      </w:pPr>
      <w:proofErr w:type="gramStart"/>
      <w:r w:rsidRPr="00124B34">
        <w:rPr>
          <w:rFonts w:ascii="Times New Roman" w:hAnsi="Times New Roman" w:cs="Times New Roman"/>
          <w:b/>
          <w:sz w:val="24"/>
          <w:szCs w:val="24"/>
        </w:rPr>
        <w:t>Table-</w:t>
      </w:r>
      <w:r w:rsidR="007D4E4B">
        <w:rPr>
          <w:rFonts w:ascii="Times New Roman" w:hAnsi="Times New Roman" w:cs="Times New Roman"/>
          <w:b/>
          <w:sz w:val="24"/>
          <w:szCs w:val="24"/>
        </w:rPr>
        <w:t>2</w:t>
      </w:r>
      <w:r w:rsidRPr="00124B34">
        <w:rPr>
          <w:rFonts w:ascii="Times New Roman" w:hAnsi="Times New Roman" w:cs="Times New Roman"/>
          <w:b/>
          <w:sz w:val="24"/>
          <w:szCs w:val="24"/>
        </w:rPr>
        <w:t>.</w:t>
      </w:r>
      <w:proofErr w:type="gramEnd"/>
      <w:r w:rsidRPr="00124B34">
        <w:rPr>
          <w:rFonts w:ascii="Times New Roman" w:hAnsi="Times New Roman" w:cs="Times New Roman"/>
          <w:b/>
          <w:sz w:val="24"/>
          <w:szCs w:val="24"/>
        </w:rPr>
        <w:t xml:space="preserve"> Quality performance of different sugarcane genotypes in 4</w:t>
      </w:r>
      <w:r w:rsidRPr="00124B34">
        <w:rPr>
          <w:rFonts w:ascii="Times New Roman" w:hAnsi="Times New Roman" w:cs="Times New Roman"/>
          <w:b/>
          <w:sz w:val="24"/>
          <w:szCs w:val="24"/>
          <w:vertAlign w:val="superscript"/>
        </w:rPr>
        <w:t>th</w:t>
      </w:r>
      <w:r w:rsidRPr="00124B34">
        <w:rPr>
          <w:rFonts w:ascii="Times New Roman" w:hAnsi="Times New Roman" w:cs="Times New Roman"/>
          <w:b/>
          <w:sz w:val="24"/>
          <w:szCs w:val="24"/>
        </w:rPr>
        <w:t xml:space="preserve"> cycle at NSTHRI, farm </w:t>
      </w:r>
      <w:proofErr w:type="spellStart"/>
      <w:r w:rsidRPr="00124B34">
        <w:rPr>
          <w:rFonts w:ascii="Times New Roman" w:hAnsi="Times New Roman" w:cs="Times New Roman"/>
          <w:b/>
          <w:sz w:val="24"/>
          <w:szCs w:val="24"/>
        </w:rPr>
        <w:t>Thatta</w:t>
      </w:r>
      <w:proofErr w:type="spellEnd"/>
      <w:r w:rsidRPr="00124B34">
        <w:rPr>
          <w:rFonts w:ascii="Times New Roman" w:hAnsi="Times New Roman" w:cs="Times New Roman"/>
          <w:b/>
          <w:sz w:val="24"/>
          <w:szCs w:val="24"/>
        </w:rPr>
        <w:t xml:space="preserve"> during 2002-03.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350"/>
        <w:gridCol w:w="1620"/>
        <w:gridCol w:w="1391"/>
        <w:gridCol w:w="1399"/>
        <w:gridCol w:w="1440"/>
      </w:tblGrid>
      <w:tr w:rsidR="00124B34" w:rsidRPr="00124B34" w:rsidTr="007742C6">
        <w:trPr>
          <w:cantSplit/>
          <w:trHeight w:val="404"/>
        </w:trPr>
        <w:tc>
          <w:tcPr>
            <w:tcW w:w="1728" w:type="dxa"/>
            <w:vMerge w:val="restart"/>
          </w:tcPr>
          <w:p w:rsidR="00124B34" w:rsidRPr="00124B34" w:rsidRDefault="00124B34" w:rsidP="00124B34">
            <w:pPr>
              <w:pStyle w:val="NoSpacing"/>
              <w:rPr>
                <w:rFonts w:ascii="Times New Roman" w:hAnsi="Times New Roman" w:cs="Times New Roman"/>
                <w:sz w:val="24"/>
                <w:szCs w:val="24"/>
              </w:rPr>
            </w:pP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Genotypes</w:t>
            </w:r>
          </w:p>
        </w:tc>
        <w:tc>
          <w:tcPr>
            <w:tcW w:w="5760" w:type="dxa"/>
            <w:gridSpan w:val="4"/>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Month wise Commercial Cane Sugar Percent (</w:t>
            </w:r>
            <w:proofErr w:type="gramStart"/>
            <w:r w:rsidRPr="00124B34">
              <w:rPr>
                <w:rFonts w:ascii="Times New Roman" w:hAnsi="Times New Roman" w:cs="Times New Roman"/>
                <w:sz w:val="24"/>
                <w:szCs w:val="24"/>
              </w:rPr>
              <w:t>CCS%</w:t>
            </w:r>
            <w:proofErr w:type="gramEnd"/>
            <w:r w:rsidRPr="00124B34">
              <w:rPr>
                <w:rFonts w:ascii="Times New Roman" w:hAnsi="Times New Roman" w:cs="Times New Roman"/>
                <w:sz w:val="24"/>
                <w:szCs w:val="24"/>
              </w:rPr>
              <w:t>)</w:t>
            </w:r>
          </w:p>
        </w:tc>
        <w:tc>
          <w:tcPr>
            <w:tcW w:w="1440" w:type="dxa"/>
            <w:vMerge w:val="restart"/>
          </w:tcPr>
          <w:p w:rsidR="00124B34" w:rsidRPr="00124B34" w:rsidRDefault="00124B34" w:rsidP="00124B34">
            <w:pPr>
              <w:pStyle w:val="NoSpacing"/>
              <w:rPr>
                <w:rFonts w:ascii="Times New Roman" w:hAnsi="Times New Roman" w:cs="Times New Roman"/>
                <w:sz w:val="24"/>
                <w:szCs w:val="24"/>
              </w:rPr>
            </w:pP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Mean</w:t>
            </w:r>
          </w:p>
        </w:tc>
      </w:tr>
      <w:tr w:rsidR="00124B34" w:rsidRPr="00124B34" w:rsidTr="007742C6">
        <w:trPr>
          <w:cantSplit/>
          <w:trHeight w:val="287"/>
        </w:trPr>
        <w:tc>
          <w:tcPr>
            <w:tcW w:w="1728" w:type="dxa"/>
            <w:vMerge/>
          </w:tcPr>
          <w:p w:rsidR="00124B34" w:rsidRPr="00124B34" w:rsidRDefault="00124B34" w:rsidP="00124B34">
            <w:pPr>
              <w:pStyle w:val="NoSpacing"/>
              <w:rPr>
                <w:rFonts w:ascii="Times New Roman" w:hAnsi="Times New Roman" w:cs="Times New Roman"/>
                <w:sz w:val="24"/>
                <w:szCs w:val="24"/>
              </w:rPr>
            </w:pP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October</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November</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December</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January</w:t>
            </w:r>
          </w:p>
        </w:tc>
        <w:tc>
          <w:tcPr>
            <w:tcW w:w="1440" w:type="dxa"/>
            <w:vMerge/>
          </w:tcPr>
          <w:p w:rsidR="00124B34" w:rsidRPr="00124B34" w:rsidRDefault="00124B34" w:rsidP="00124B34">
            <w:pPr>
              <w:pStyle w:val="NoSpacing"/>
              <w:rPr>
                <w:rFonts w:ascii="Times New Roman" w:hAnsi="Times New Roman" w:cs="Times New Roman"/>
                <w:sz w:val="24"/>
                <w:szCs w:val="24"/>
              </w:rPr>
            </w:pP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HoTh-223</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11.81</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12.42</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13.17</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13.51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13.51</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HoTh-234</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11.79</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12.39</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13.02</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13.36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13.36</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HoTh-236</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11.20</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11.91</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12.77</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13.07</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13.07</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HoTh-254</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11.29</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11.56</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11.71</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11.80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11.80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HoTh-271</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11.40</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11.71</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12.30</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12.48</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12.48</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HoTh-299</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11.82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12.57</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12.69</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13.27</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13.27</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HoTh-2100</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11.31</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12.00</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12.51</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12.73</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HoTh-2103</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11.29</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11.85</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12.00</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12.68</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12.68</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HoTh-2109</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12.87</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13.68</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14.99</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15.23</w:t>
            </w:r>
          </w:p>
        </w:tc>
        <w:tc>
          <w:tcPr>
            <w:tcW w:w="144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15.23</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HoTh-2119</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12.41</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13.32</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13.74</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13.87</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13.87</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Thatta-10</w:t>
            </w:r>
          </w:p>
        </w:tc>
        <w:tc>
          <w:tcPr>
            <w:tcW w:w="13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12.69</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13.47</w:t>
            </w:r>
          </w:p>
        </w:tc>
        <w:tc>
          <w:tcPr>
            <w:tcW w:w="1391"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14.00</w:t>
            </w:r>
          </w:p>
        </w:tc>
        <w:tc>
          <w:tcPr>
            <w:tcW w:w="1399"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14.55</w:t>
            </w:r>
          </w:p>
        </w:tc>
        <w:tc>
          <w:tcPr>
            <w:tcW w:w="144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14.55</w:t>
            </w:r>
          </w:p>
        </w:tc>
      </w:tr>
    </w:tbl>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 xml:space="preserve"> </w:t>
      </w:r>
    </w:p>
    <w:p w:rsidR="00124B34" w:rsidRPr="00124B34" w:rsidRDefault="00124B34" w:rsidP="00124B34">
      <w:pPr>
        <w:pStyle w:val="NoSpacing"/>
        <w:rPr>
          <w:rFonts w:ascii="Times New Roman" w:hAnsi="Times New Roman" w:cs="Times New Roman"/>
          <w:b/>
          <w:sz w:val="24"/>
          <w:szCs w:val="24"/>
        </w:rPr>
      </w:pPr>
      <w:proofErr w:type="gramStart"/>
      <w:r w:rsidRPr="00124B34">
        <w:rPr>
          <w:rFonts w:ascii="Times New Roman" w:hAnsi="Times New Roman" w:cs="Times New Roman"/>
          <w:b/>
          <w:sz w:val="24"/>
          <w:szCs w:val="24"/>
        </w:rPr>
        <w:t>Table-</w:t>
      </w:r>
      <w:r w:rsidR="007D4E4B">
        <w:rPr>
          <w:rFonts w:ascii="Times New Roman" w:hAnsi="Times New Roman" w:cs="Times New Roman"/>
          <w:b/>
          <w:sz w:val="24"/>
          <w:szCs w:val="24"/>
        </w:rPr>
        <w:t>3</w:t>
      </w:r>
      <w:r w:rsidRPr="00124B34">
        <w:rPr>
          <w:rFonts w:ascii="Times New Roman" w:hAnsi="Times New Roman" w:cs="Times New Roman"/>
          <w:b/>
          <w:sz w:val="24"/>
          <w:szCs w:val="24"/>
        </w:rPr>
        <w:t>.</w:t>
      </w:r>
      <w:proofErr w:type="gramEnd"/>
      <w:r w:rsidRPr="00124B34">
        <w:rPr>
          <w:rFonts w:ascii="Times New Roman" w:hAnsi="Times New Roman" w:cs="Times New Roman"/>
          <w:b/>
          <w:sz w:val="24"/>
          <w:szCs w:val="24"/>
        </w:rPr>
        <w:t xml:space="preserve"> Performance of different sugarcane genotypes in preliminary yield trial at NSTHRI, farm </w:t>
      </w:r>
      <w:proofErr w:type="spellStart"/>
      <w:r w:rsidRPr="00124B34">
        <w:rPr>
          <w:rFonts w:ascii="Times New Roman" w:hAnsi="Times New Roman" w:cs="Times New Roman"/>
          <w:b/>
          <w:sz w:val="24"/>
          <w:szCs w:val="24"/>
        </w:rPr>
        <w:t>Thatta</w:t>
      </w:r>
      <w:proofErr w:type="spellEnd"/>
      <w:r w:rsidRPr="00124B34">
        <w:rPr>
          <w:rFonts w:ascii="Times New Roman" w:hAnsi="Times New Roman" w:cs="Times New Roman"/>
          <w:b/>
          <w:sz w:val="24"/>
          <w:szCs w:val="24"/>
        </w:rPr>
        <w:t xml:space="preserve"> during 2003-04.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440"/>
        <w:gridCol w:w="1260"/>
        <w:gridCol w:w="1620"/>
        <w:gridCol w:w="1440"/>
        <w:gridCol w:w="1440"/>
      </w:tblGrid>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Genotypes</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 xml:space="preserve">Cane </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thickness</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(mm)</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 xml:space="preserve">Cane </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height</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(cm)</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Number of internodes/</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Plant</w:t>
            </w:r>
          </w:p>
        </w:tc>
        <w:tc>
          <w:tcPr>
            <w:tcW w:w="1440" w:type="dxa"/>
          </w:tcPr>
          <w:p w:rsidR="00124B34" w:rsidRPr="00124B34" w:rsidRDefault="00124B34" w:rsidP="00124B34">
            <w:pPr>
              <w:pStyle w:val="NoSpacing"/>
              <w:rPr>
                <w:rFonts w:ascii="Times New Roman" w:hAnsi="Times New Roman" w:cs="Times New Roman"/>
                <w:sz w:val="24"/>
                <w:szCs w:val="24"/>
              </w:rPr>
            </w:pPr>
            <w:proofErr w:type="spellStart"/>
            <w:r w:rsidRPr="00124B34">
              <w:rPr>
                <w:rFonts w:ascii="Times New Roman" w:hAnsi="Times New Roman" w:cs="Times New Roman"/>
                <w:sz w:val="24"/>
                <w:szCs w:val="24"/>
              </w:rPr>
              <w:t>Millable</w:t>
            </w:r>
            <w:proofErr w:type="spellEnd"/>
            <w:r w:rsidRPr="00124B34">
              <w:rPr>
                <w:rFonts w:ascii="Times New Roman" w:hAnsi="Times New Roman" w:cs="Times New Roman"/>
                <w:sz w:val="24"/>
                <w:szCs w:val="24"/>
              </w:rPr>
              <w:t xml:space="preserve"> canes 000/ha</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Cane Yield (t/ha)</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HoTh-236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24.31</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210.34</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20.21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80.60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155.70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HoTh-254</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22.83</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260.73</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21.99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82.50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115.50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HoTh-311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24.45</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235.55</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23.70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128.30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134.34</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lastRenderedPageBreak/>
              <w:t>HoTh-326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25.94</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300.73</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25.40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180.60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155.70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HoTh-329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23.28</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261.39</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20.33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75.00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70.00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23.85</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234.50</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22.95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128.85</w:t>
            </w:r>
          </w:p>
        </w:tc>
        <w:tc>
          <w:tcPr>
            <w:tcW w:w="144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132.24</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HoTh-2119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23.06</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187.88</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20.45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77.25</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70.00</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Thatta-10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25.26</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304.37</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25.60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128.30</w:t>
            </w:r>
          </w:p>
        </w:tc>
        <w:tc>
          <w:tcPr>
            <w:tcW w:w="144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135.43</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CV%</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LSD 0.5%</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LSD 0.1%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1.53</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NS</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7.10</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23.26</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33.00</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6.39</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2.51</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3.70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3.28</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6.92</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10.64</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2.49</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5.30</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7.12</w:t>
            </w:r>
          </w:p>
        </w:tc>
      </w:tr>
    </w:tbl>
    <w:p w:rsidR="00124B34" w:rsidRPr="00124B34" w:rsidRDefault="00124B34" w:rsidP="00124B34">
      <w:pPr>
        <w:pStyle w:val="NoSpacing"/>
        <w:rPr>
          <w:rFonts w:ascii="Times New Roman" w:hAnsi="Times New Roman" w:cs="Times New Roman"/>
          <w:sz w:val="24"/>
          <w:szCs w:val="24"/>
        </w:rPr>
      </w:pPr>
    </w:p>
    <w:p w:rsidR="00C61FDF" w:rsidRDefault="00C61FDF" w:rsidP="00124B34">
      <w:pPr>
        <w:pStyle w:val="NoSpacing"/>
        <w:rPr>
          <w:rFonts w:ascii="Times New Roman" w:hAnsi="Times New Roman" w:cs="Times New Roman"/>
          <w:b/>
          <w:sz w:val="24"/>
          <w:szCs w:val="24"/>
        </w:rPr>
      </w:pPr>
    </w:p>
    <w:p w:rsidR="00124B34" w:rsidRPr="00124B34" w:rsidRDefault="00124B34" w:rsidP="00124B34">
      <w:pPr>
        <w:pStyle w:val="NoSpacing"/>
        <w:rPr>
          <w:rFonts w:ascii="Times New Roman" w:hAnsi="Times New Roman" w:cs="Times New Roman"/>
          <w:b/>
          <w:sz w:val="24"/>
          <w:szCs w:val="24"/>
        </w:rPr>
      </w:pPr>
      <w:proofErr w:type="gramStart"/>
      <w:r w:rsidRPr="00124B34">
        <w:rPr>
          <w:rFonts w:ascii="Times New Roman" w:hAnsi="Times New Roman" w:cs="Times New Roman"/>
          <w:b/>
          <w:sz w:val="24"/>
          <w:szCs w:val="24"/>
        </w:rPr>
        <w:t>Table-</w:t>
      </w:r>
      <w:r w:rsidR="007D4E4B">
        <w:rPr>
          <w:rFonts w:ascii="Times New Roman" w:hAnsi="Times New Roman" w:cs="Times New Roman"/>
          <w:b/>
          <w:sz w:val="24"/>
          <w:szCs w:val="24"/>
        </w:rPr>
        <w:t>4</w:t>
      </w:r>
      <w:r w:rsidRPr="00124B34">
        <w:rPr>
          <w:rFonts w:ascii="Times New Roman" w:hAnsi="Times New Roman" w:cs="Times New Roman"/>
          <w:b/>
          <w:sz w:val="24"/>
          <w:szCs w:val="24"/>
        </w:rPr>
        <w:t>.</w:t>
      </w:r>
      <w:proofErr w:type="gramEnd"/>
      <w:r w:rsidRPr="00124B34">
        <w:rPr>
          <w:rFonts w:ascii="Times New Roman" w:hAnsi="Times New Roman" w:cs="Times New Roman"/>
          <w:b/>
          <w:sz w:val="24"/>
          <w:szCs w:val="24"/>
        </w:rPr>
        <w:t xml:space="preserve"> Quality performance of different sugarcane genotypes in</w:t>
      </w:r>
    </w:p>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 xml:space="preserve">               </w:t>
      </w:r>
      <w:proofErr w:type="gramStart"/>
      <w:r w:rsidRPr="00124B34">
        <w:rPr>
          <w:rFonts w:ascii="Times New Roman" w:hAnsi="Times New Roman" w:cs="Times New Roman"/>
          <w:b/>
          <w:sz w:val="24"/>
          <w:szCs w:val="24"/>
        </w:rPr>
        <w:t>preliminary</w:t>
      </w:r>
      <w:proofErr w:type="gramEnd"/>
      <w:r w:rsidRPr="00124B34">
        <w:rPr>
          <w:rFonts w:ascii="Times New Roman" w:hAnsi="Times New Roman" w:cs="Times New Roman"/>
          <w:b/>
          <w:sz w:val="24"/>
          <w:szCs w:val="24"/>
        </w:rPr>
        <w:t xml:space="preserve"> yield trial at NSTHRI, farm </w:t>
      </w:r>
      <w:proofErr w:type="spellStart"/>
      <w:r w:rsidRPr="00124B34">
        <w:rPr>
          <w:rFonts w:ascii="Times New Roman" w:hAnsi="Times New Roman" w:cs="Times New Roman"/>
          <w:b/>
          <w:sz w:val="24"/>
          <w:szCs w:val="24"/>
        </w:rPr>
        <w:t>Thatta</w:t>
      </w:r>
      <w:proofErr w:type="spellEnd"/>
      <w:r w:rsidRPr="00124B34">
        <w:rPr>
          <w:rFonts w:ascii="Times New Roman" w:hAnsi="Times New Roman" w:cs="Times New Roman"/>
          <w:b/>
          <w:sz w:val="24"/>
          <w:szCs w:val="24"/>
        </w:rPr>
        <w:t xml:space="preserve"> during 2003-04.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070"/>
        <w:gridCol w:w="1890"/>
        <w:gridCol w:w="1980"/>
        <w:gridCol w:w="1260"/>
      </w:tblGrid>
      <w:tr w:rsidR="00124B34" w:rsidRPr="00124B34" w:rsidTr="007742C6">
        <w:trPr>
          <w:cantSplit/>
          <w:trHeight w:val="404"/>
        </w:trPr>
        <w:tc>
          <w:tcPr>
            <w:tcW w:w="1728" w:type="dxa"/>
            <w:vMerge w:val="restart"/>
          </w:tcPr>
          <w:p w:rsidR="00124B34" w:rsidRPr="00124B34" w:rsidRDefault="00124B34" w:rsidP="00124B34">
            <w:pPr>
              <w:pStyle w:val="NoSpacing"/>
              <w:rPr>
                <w:rFonts w:ascii="Times New Roman" w:hAnsi="Times New Roman" w:cs="Times New Roman"/>
                <w:sz w:val="24"/>
                <w:szCs w:val="24"/>
              </w:rPr>
            </w:pP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Genotypes</w:t>
            </w:r>
          </w:p>
        </w:tc>
        <w:tc>
          <w:tcPr>
            <w:tcW w:w="5940" w:type="dxa"/>
            <w:gridSpan w:val="3"/>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Month wise Commercial Cane Sugar Percent (</w:t>
            </w:r>
            <w:proofErr w:type="gramStart"/>
            <w:r w:rsidRPr="00124B34">
              <w:rPr>
                <w:rFonts w:ascii="Times New Roman" w:hAnsi="Times New Roman" w:cs="Times New Roman"/>
                <w:sz w:val="24"/>
                <w:szCs w:val="24"/>
              </w:rPr>
              <w:t>CCS%</w:t>
            </w:r>
            <w:proofErr w:type="gramEnd"/>
            <w:r w:rsidRPr="00124B34">
              <w:rPr>
                <w:rFonts w:ascii="Times New Roman" w:hAnsi="Times New Roman" w:cs="Times New Roman"/>
                <w:sz w:val="24"/>
                <w:szCs w:val="24"/>
              </w:rPr>
              <w:t>)</w:t>
            </w:r>
          </w:p>
        </w:tc>
        <w:tc>
          <w:tcPr>
            <w:tcW w:w="1260" w:type="dxa"/>
            <w:vMerge w:val="restart"/>
          </w:tcPr>
          <w:p w:rsidR="00124B34" w:rsidRPr="00124B34" w:rsidRDefault="00124B34" w:rsidP="00124B34">
            <w:pPr>
              <w:pStyle w:val="NoSpacing"/>
              <w:rPr>
                <w:rFonts w:ascii="Times New Roman" w:hAnsi="Times New Roman" w:cs="Times New Roman"/>
                <w:sz w:val="24"/>
                <w:szCs w:val="24"/>
              </w:rPr>
            </w:pP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Mean</w:t>
            </w:r>
          </w:p>
        </w:tc>
      </w:tr>
      <w:tr w:rsidR="00124B34" w:rsidRPr="00124B34" w:rsidTr="007742C6">
        <w:trPr>
          <w:cantSplit/>
          <w:trHeight w:val="287"/>
        </w:trPr>
        <w:tc>
          <w:tcPr>
            <w:tcW w:w="1728" w:type="dxa"/>
            <w:vMerge/>
          </w:tcPr>
          <w:p w:rsidR="00124B34" w:rsidRPr="00124B34" w:rsidRDefault="00124B34" w:rsidP="00124B34">
            <w:pPr>
              <w:pStyle w:val="NoSpacing"/>
              <w:rPr>
                <w:rFonts w:ascii="Times New Roman" w:hAnsi="Times New Roman" w:cs="Times New Roman"/>
                <w:sz w:val="24"/>
                <w:szCs w:val="24"/>
              </w:rPr>
            </w:pP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October</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November</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December</w:t>
            </w:r>
          </w:p>
        </w:tc>
        <w:tc>
          <w:tcPr>
            <w:tcW w:w="1260" w:type="dxa"/>
            <w:vMerge/>
          </w:tcPr>
          <w:p w:rsidR="00124B34" w:rsidRPr="00124B34" w:rsidRDefault="00124B34" w:rsidP="00124B34">
            <w:pPr>
              <w:pStyle w:val="NoSpacing"/>
              <w:rPr>
                <w:rFonts w:ascii="Times New Roman" w:hAnsi="Times New Roman" w:cs="Times New Roman"/>
                <w:sz w:val="24"/>
                <w:szCs w:val="24"/>
              </w:rPr>
            </w:pP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HoTh-236</w:t>
            </w: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10.25</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10.75</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11.26</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11.08</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HoTh-254</w:t>
            </w: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10.83</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11.26</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11.59</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11.22</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HoTh-311</w:t>
            </w: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12.74</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12.85</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12.90</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12.83</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HoTh-326</w:t>
            </w: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12.75</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12.78</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12.85</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12.79</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HoTh-329</w:t>
            </w: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11.04</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11.17</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11.64</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11.28</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HoTh-2109</w:t>
            </w: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12.74</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12.86</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13.02</w:t>
            </w:r>
          </w:p>
        </w:tc>
        <w:tc>
          <w:tcPr>
            <w:tcW w:w="126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12.87</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HoTh-2119</w:t>
            </w: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10.73</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11.10</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11.58</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11.13</w:t>
            </w:r>
          </w:p>
        </w:tc>
      </w:tr>
      <w:tr w:rsidR="00124B34" w:rsidRPr="00124B34" w:rsidTr="007742C6">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Thatta-10</w:t>
            </w:r>
          </w:p>
        </w:tc>
        <w:tc>
          <w:tcPr>
            <w:tcW w:w="207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11.13</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11.39</w:t>
            </w:r>
          </w:p>
        </w:tc>
        <w:tc>
          <w:tcPr>
            <w:tcW w:w="198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11.68</w:t>
            </w:r>
          </w:p>
        </w:tc>
        <w:tc>
          <w:tcPr>
            <w:tcW w:w="126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11.40</w:t>
            </w:r>
          </w:p>
        </w:tc>
      </w:tr>
    </w:tbl>
    <w:p w:rsidR="00124B34" w:rsidRPr="00124B34" w:rsidRDefault="00124B34" w:rsidP="00124B34">
      <w:pPr>
        <w:pStyle w:val="NoSpacing"/>
        <w:rPr>
          <w:rFonts w:ascii="Times New Roman" w:hAnsi="Times New Roman" w:cs="Times New Roman"/>
          <w:sz w:val="24"/>
          <w:szCs w:val="24"/>
        </w:rPr>
      </w:pPr>
    </w:p>
    <w:p w:rsidR="00124B34" w:rsidRPr="00124B34" w:rsidRDefault="00124B34" w:rsidP="00124B34">
      <w:pPr>
        <w:pStyle w:val="NoSpacing"/>
        <w:rPr>
          <w:rFonts w:ascii="Times New Roman" w:hAnsi="Times New Roman" w:cs="Times New Roman"/>
          <w:b/>
          <w:sz w:val="24"/>
          <w:szCs w:val="24"/>
        </w:rPr>
      </w:pPr>
      <w:proofErr w:type="gramStart"/>
      <w:r w:rsidRPr="00124B34">
        <w:rPr>
          <w:rFonts w:ascii="Times New Roman" w:hAnsi="Times New Roman" w:cs="Times New Roman"/>
          <w:b/>
          <w:sz w:val="24"/>
          <w:szCs w:val="24"/>
        </w:rPr>
        <w:t>Table-</w:t>
      </w:r>
      <w:r w:rsidR="007D4E4B">
        <w:rPr>
          <w:rFonts w:ascii="Times New Roman" w:hAnsi="Times New Roman" w:cs="Times New Roman"/>
          <w:b/>
          <w:sz w:val="24"/>
          <w:szCs w:val="24"/>
        </w:rPr>
        <w:t>5</w:t>
      </w:r>
      <w:r w:rsidRPr="00124B34">
        <w:rPr>
          <w:rFonts w:ascii="Times New Roman" w:hAnsi="Times New Roman" w:cs="Times New Roman"/>
          <w:b/>
          <w:sz w:val="24"/>
          <w:szCs w:val="24"/>
        </w:rPr>
        <w:t>.</w:t>
      </w:r>
      <w:proofErr w:type="gramEnd"/>
      <w:r w:rsidRPr="00124B34">
        <w:rPr>
          <w:rFonts w:ascii="Times New Roman" w:hAnsi="Times New Roman" w:cs="Times New Roman"/>
          <w:b/>
          <w:sz w:val="24"/>
          <w:szCs w:val="24"/>
        </w:rPr>
        <w:t xml:space="preserve"> Performance of different sugarcane genotypes in advanced varietal trial at NSTHRI, farm </w:t>
      </w:r>
      <w:proofErr w:type="spellStart"/>
      <w:r w:rsidRPr="00124B34">
        <w:rPr>
          <w:rFonts w:ascii="Times New Roman" w:hAnsi="Times New Roman" w:cs="Times New Roman"/>
          <w:b/>
          <w:sz w:val="24"/>
          <w:szCs w:val="24"/>
        </w:rPr>
        <w:t>Thatta</w:t>
      </w:r>
      <w:proofErr w:type="spellEnd"/>
      <w:r w:rsidRPr="00124B34">
        <w:rPr>
          <w:rFonts w:ascii="Times New Roman" w:hAnsi="Times New Roman" w:cs="Times New Roman"/>
          <w:b/>
          <w:sz w:val="24"/>
          <w:szCs w:val="24"/>
        </w:rPr>
        <w:t xml:space="preserve"> during 2005-06.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440"/>
        <w:gridCol w:w="1260"/>
        <w:gridCol w:w="1620"/>
        <w:gridCol w:w="1440"/>
        <w:gridCol w:w="1440"/>
      </w:tblGrid>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Genotypes</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 xml:space="preserve">Cane </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thickness</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(mm)</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 xml:space="preserve">Cane </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height</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(cm)</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Number of internodes/</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Plant</w:t>
            </w:r>
          </w:p>
        </w:tc>
        <w:tc>
          <w:tcPr>
            <w:tcW w:w="1440" w:type="dxa"/>
          </w:tcPr>
          <w:p w:rsidR="00124B34" w:rsidRPr="00124B34" w:rsidRDefault="00124B34" w:rsidP="00124B34">
            <w:pPr>
              <w:pStyle w:val="NoSpacing"/>
              <w:rPr>
                <w:rFonts w:ascii="Times New Roman" w:hAnsi="Times New Roman" w:cs="Times New Roman"/>
                <w:sz w:val="24"/>
                <w:szCs w:val="24"/>
              </w:rPr>
            </w:pPr>
            <w:proofErr w:type="spellStart"/>
            <w:r w:rsidRPr="00124B34">
              <w:rPr>
                <w:rFonts w:ascii="Times New Roman" w:hAnsi="Times New Roman" w:cs="Times New Roman"/>
                <w:sz w:val="24"/>
                <w:szCs w:val="24"/>
              </w:rPr>
              <w:t>Millable</w:t>
            </w:r>
            <w:proofErr w:type="spellEnd"/>
            <w:r w:rsidRPr="00124B34">
              <w:rPr>
                <w:rFonts w:ascii="Times New Roman" w:hAnsi="Times New Roman" w:cs="Times New Roman"/>
                <w:sz w:val="24"/>
                <w:szCs w:val="24"/>
              </w:rPr>
              <w:t xml:space="preserve"> canes 000/ha</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Cane Yield (t/ha)</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HoTh-307</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24.79</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195.22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21.32</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114.96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100.67</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HoTh-311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26.91</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197.66</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23.10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104.40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100.83</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HoTh-316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24.73</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180.22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23.59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122.16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101.16</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HoTh-318</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25.73</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217.33</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24.99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118.83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109.53</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HoTh-332</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24.38</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218.32</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24.66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113.83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102.05</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HoTh-344</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24.97</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194.77</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24.88</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110.50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112.50</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HoTh-348</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25.95</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218.77</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26.33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114.40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121.22</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HoTh-349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24.94</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208.66</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23.88</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118.83</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119.33</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HoTh-2109</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27.09</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185.77</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21.66</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111.60</w:t>
            </w:r>
          </w:p>
        </w:tc>
        <w:tc>
          <w:tcPr>
            <w:tcW w:w="144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119.83</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Thatta-10</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26.82</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211.66</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22.88</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118.83</w:t>
            </w:r>
          </w:p>
        </w:tc>
        <w:tc>
          <w:tcPr>
            <w:tcW w:w="1440"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115.66</w:t>
            </w:r>
          </w:p>
        </w:tc>
      </w:tr>
      <w:tr w:rsidR="00124B34" w:rsidRPr="00124B34" w:rsidTr="00496839">
        <w:tc>
          <w:tcPr>
            <w:tcW w:w="172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CV%</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LSD 0.5%</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LSD 0.1%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3.55</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1.53</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2.10</w:t>
            </w:r>
          </w:p>
        </w:tc>
        <w:tc>
          <w:tcPr>
            <w:tcW w:w="126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10.70</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37.37</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w:t>
            </w:r>
          </w:p>
        </w:tc>
        <w:tc>
          <w:tcPr>
            <w:tcW w:w="162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6.08</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2.49</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2.41</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4.07</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8.01</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10.98</w:t>
            </w:r>
          </w:p>
        </w:tc>
        <w:tc>
          <w:tcPr>
            <w:tcW w:w="144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4.97</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9.40</w:t>
            </w: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12.88</w:t>
            </w:r>
          </w:p>
        </w:tc>
      </w:tr>
    </w:tbl>
    <w:p w:rsidR="00124B34" w:rsidRPr="00124B34" w:rsidRDefault="00124B34" w:rsidP="00124B34">
      <w:pPr>
        <w:pStyle w:val="NoSpacing"/>
        <w:rPr>
          <w:rFonts w:ascii="Times New Roman" w:hAnsi="Times New Roman" w:cs="Times New Roman"/>
          <w:sz w:val="24"/>
          <w:szCs w:val="24"/>
        </w:rPr>
      </w:pPr>
    </w:p>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br w:type="page"/>
      </w:r>
    </w:p>
    <w:p w:rsidR="00124B34" w:rsidRPr="00124B34" w:rsidRDefault="00124B34" w:rsidP="00124B34">
      <w:pPr>
        <w:pStyle w:val="NoSpacing"/>
        <w:rPr>
          <w:rFonts w:ascii="Times New Roman" w:hAnsi="Times New Roman" w:cs="Times New Roman"/>
          <w:b/>
          <w:sz w:val="24"/>
          <w:szCs w:val="24"/>
        </w:rPr>
      </w:pPr>
      <w:proofErr w:type="gramStart"/>
      <w:r w:rsidRPr="00124B34">
        <w:rPr>
          <w:rFonts w:ascii="Times New Roman" w:hAnsi="Times New Roman" w:cs="Times New Roman"/>
          <w:b/>
          <w:sz w:val="24"/>
          <w:szCs w:val="24"/>
        </w:rPr>
        <w:lastRenderedPageBreak/>
        <w:t>Table-</w:t>
      </w:r>
      <w:r w:rsidR="007D4E4B">
        <w:rPr>
          <w:rFonts w:ascii="Times New Roman" w:hAnsi="Times New Roman" w:cs="Times New Roman"/>
          <w:b/>
          <w:sz w:val="24"/>
          <w:szCs w:val="24"/>
        </w:rPr>
        <w:t>6</w:t>
      </w:r>
      <w:r w:rsidRPr="00124B34">
        <w:rPr>
          <w:rFonts w:ascii="Times New Roman" w:hAnsi="Times New Roman" w:cs="Times New Roman"/>
          <w:b/>
          <w:sz w:val="24"/>
          <w:szCs w:val="24"/>
        </w:rPr>
        <w:t>.</w:t>
      </w:r>
      <w:proofErr w:type="gramEnd"/>
      <w:r w:rsidRPr="00124B34">
        <w:rPr>
          <w:rFonts w:ascii="Times New Roman" w:hAnsi="Times New Roman" w:cs="Times New Roman"/>
          <w:b/>
          <w:sz w:val="24"/>
          <w:szCs w:val="24"/>
        </w:rPr>
        <w:t xml:space="preserve"> Quality performance of different sugarcane genotypes in advanced</w:t>
      </w:r>
    </w:p>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 xml:space="preserve">               </w:t>
      </w:r>
      <w:proofErr w:type="gramStart"/>
      <w:r w:rsidRPr="00124B34">
        <w:rPr>
          <w:rFonts w:ascii="Times New Roman" w:hAnsi="Times New Roman" w:cs="Times New Roman"/>
          <w:b/>
          <w:sz w:val="24"/>
          <w:szCs w:val="24"/>
        </w:rPr>
        <w:t>varietal</w:t>
      </w:r>
      <w:proofErr w:type="gramEnd"/>
      <w:r w:rsidRPr="00124B34">
        <w:rPr>
          <w:rFonts w:ascii="Times New Roman" w:hAnsi="Times New Roman" w:cs="Times New Roman"/>
          <w:b/>
          <w:sz w:val="24"/>
          <w:szCs w:val="24"/>
        </w:rPr>
        <w:t xml:space="preserve"> trial at NSTHRI, farm </w:t>
      </w:r>
      <w:proofErr w:type="spellStart"/>
      <w:r w:rsidRPr="00124B34">
        <w:rPr>
          <w:rFonts w:ascii="Times New Roman" w:hAnsi="Times New Roman" w:cs="Times New Roman"/>
          <w:b/>
          <w:sz w:val="24"/>
          <w:szCs w:val="24"/>
        </w:rPr>
        <w:t>Thatta</w:t>
      </w:r>
      <w:proofErr w:type="spellEnd"/>
      <w:r w:rsidRPr="00124B34">
        <w:rPr>
          <w:rFonts w:ascii="Times New Roman" w:hAnsi="Times New Roman" w:cs="Times New Roman"/>
          <w:b/>
          <w:sz w:val="24"/>
          <w:szCs w:val="24"/>
        </w:rPr>
        <w:t xml:space="preserve"> during 2005-06.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250"/>
        <w:gridCol w:w="1800"/>
        <w:gridCol w:w="1890"/>
        <w:gridCol w:w="1530"/>
      </w:tblGrid>
      <w:tr w:rsidR="00124B34" w:rsidRPr="00124B34" w:rsidTr="00496839">
        <w:trPr>
          <w:cantSplit/>
          <w:trHeight w:val="404"/>
        </w:trPr>
        <w:tc>
          <w:tcPr>
            <w:tcW w:w="1458" w:type="dxa"/>
            <w:vMerge w:val="restart"/>
          </w:tcPr>
          <w:p w:rsidR="00124B34" w:rsidRPr="00124B34" w:rsidRDefault="00124B34" w:rsidP="00124B34">
            <w:pPr>
              <w:pStyle w:val="NoSpacing"/>
              <w:rPr>
                <w:rFonts w:ascii="Times New Roman" w:hAnsi="Times New Roman" w:cs="Times New Roman"/>
                <w:b/>
                <w:sz w:val="24"/>
                <w:szCs w:val="24"/>
              </w:rPr>
            </w:pPr>
          </w:p>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Genotypes</w:t>
            </w:r>
          </w:p>
        </w:tc>
        <w:tc>
          <w:tcPr>
            <w:tcW w:w="5940" w:type="dxa"/>
            <w:gridSpan w:val="3"/>
          </w:tcPr>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Month wise Commercial Cane Sugar Percent (</w:t>
            </w:r>
            <w:proofErr w:type="gramStart"/>
            <w:r w:rsidRPr="00124B34">
              <w:rPr>
                <w:rFonts w:ascii="Times New Roman" w:hAnsi="Times New Roman" w:cs="Times New Roman"/>
                <w:b/>
                <w:sz w:val="24"/>
                <w:szCs w:val="24"/>
              </w:rPr>
              <w:t>CCS%</w:t>
            </w:r>
            <w:proofErr w:type="gramEnd"/>
            <w:r w:rsidRPr="00124B34">
              <w:rPr>
                <w:rFonts w:ascii="Times New Roman" w:hAnsi="Times New Roman" w:cs="Times New Roman"/>
                <w:b/>
                <w:sz w:val="24"/>
                <w:szCs w:val="24"/>
              </w:rPr>
              <w:t>)</w:t>
            </w:r>
          </w:p>
        </w:tc>
        <w:tc>
          <w:tcPr>
            <w:tcW w:w="1530" w:type="dxa"/>
            <w:vMerge w:val="restart"/>
          </w:tcPr>
          <w:p w:rsidR="00124B34" w:rsidRPr="00124B34" w:rsidRDefault="00124B34" w:rsidP="00124B34">
            <w:pPr>
              <w:pStyle w:val="NoSpacing"/>
              <w:rPr>
                <w:rFonts w:ascii="Times New Roman" w:hAnsi="Times New Roman" w:cs="Times New Roman"/>
                <w:b/>
                <w:sz w:val="24"/>
                <w:szCs w:val="24"/>
              </w:rPr>
            </w:pPr>
          </w:p>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Mean</w:t>
            </w:r>
          </w:p>
        </w:tc>
      </w:tr>
      <w:tr w:rsidR="00124B34" w:rsidRPr="00124B34" w:rsidTr="00496839">
        <w:trPr>
          <w:cantSplit/>
          <w:trHeight w:val="287"/>
        </w:trPr>
        <w:tc>
          <w:tcPr>
            <w:tcW w:w="1458" w:type="dxa"/>
            <w:vMerge/>
          </w:tcPr>
          <w:p w:rsidR="00124B34" w:rsidRPr="00124B34" w:rsidRDefault="00124B34" w:rsidP="00124B34">
            <w:pPr>
              <w:pStyle w:val="NoSpacing"/>
              <w:rPr>
                <w:rFonts w:ascii="Times New Roman" w:hAnsi="Times New Roman" w:cs="Times New Roman"/>
                <w:b/>
                <w:sz w:val="24"/>
                <w:szCs w:val="24"/>
              </w:rPr>
            </w:pPr>
          </w:p>
        </w:tc>
        <w:tc>
          <w:tcPr>
            <w:tcW w:w="2250" w:type="dxa"/>
          </w:tcPr>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October</w:t>
            </w:r>
          </w:p>
        </w:tc>
        <w:tc>
          <w:tcPr>
            <w:tcW w:w="1800" w:type="dxa"/>
          </w:tcPr>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November</w:t>
            </w:r>
          </w:p>
        </w:tc>
        <w:tc>
          <w:tcPr>
            <w:tcW w:w="1890" w:type="dxa"/>
          </w:tcPr>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December</w:t>
            </w:r>
          </w:p>
        </w:tc>
        <w:tc>
          <w:tcPr>
            <w:tcW w:w="1530" w:type="dxa"/>
            <w:vMerge/>
          </w:tcPr>
          <w:p w:rsidR="00124B34" w:rsidRPr="00124B34" w:rsidRDefault="00124B34" w:rsidP="00124B34">
            <w:pPr>
              <w:pStyle w:val="NoSpacing"/>
              <w:rPr>
                <w:rFonts w:ascii="Times New Roman" w:hAnsi="Times New Roman" w:cs="Times New Roman"/>
                <w:b/>
                <w:sz w:val="24"/>
                <w:szCs w:val="24"/>
              </w:rPr>
            </w:pPr>
          </w:p>
        </w:tc>
      </w:tr>
      <w:tr w:rsidR="00124B34" w:rsidRPr="00124B34" w:rsidTr="00496839">
        <w:tc>
          <w:tcPr>
            <w:tcW w:w="145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HoTh-307</w:t>
            </w:r>
          </w:p>
        </w:tc>
        <w:tc>
          <w:tcPr>
            <w:tcW w:w="22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12.58</w:t>
            </w:r>
          </w:p>
        </w:tc>
        <w:tc>
          <w:tcPr>
            <w:tcW w:w="180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12.74</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13.18</w:t>
            </w:r>
          </w:p>
        </w:tc>
        <w:tc>
          <w:tcPr>
            <w:tcW w:w="153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12.83</w:t>
            </w:r>
          </w:p>
        </w:tc>
      </w:tr>
      <w:tr w:rsidR="00124B34" w:rsidRPr="00124B34" w:rsidTr="00496839">
        <w:tc>
          <w:tcPr>
            <w:tcW w:w="1458" w:type="dxa"/>
          </w:tcPr>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sz w:val="24"/>
                <w:szCs w:val="24"/>
              </w:rPr>
              <w:t>HoTh-311</w:t>
            </w:r>
          </w:p>
        </w:tc>
        <w:tc>
          <w:tcPr>
            <w:tcW w:w="22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12.64</w:t>
            </w:r>
          </w:p>
        </w:tc>
        <w:tc>
          <w:tcPr>
            <w:tcW w:w="180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12.91</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13.25</w:t>
            </w:r>
          </w:p>
        </w:tc>
        <w:tc>
          <w:tcPr>
            <w:tcW w:w="153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12.93</w:t>
            </w:r>
          </w:p>
        </w:tc>
      </w:tr>
      <w:tr w:rsidR="00124B34" w:rsidRPr="00124B34" w:rsidTr="00496839">
        <w:tc>
          <w:tcPr>
            <w:tcW w:w="145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HoTh-316</w:t>
            </w:r>
          </w:p>
        </w:tc>
        <w:tc>
          <w:tcPr>
            <w:tcW w:w="22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13.39</w:t>
            </w:r>
          </w:p>
        </w:tc>
        <w:tc>
          <w:tcPr>
            <w:tcW w:w="180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13.86</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14.02</w:t>
            </w:r>
          </w:p>
        </w:tc>
        <w:tc>
          <w:tcPr>
            <w:tcW w:w="153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13.75</w:t>
            </w:r>
          </w:p>
        </w:tc>
      </w:tr>
      <w:tr w:rsidR="00124B34" w:rsidRPr="00124B34" w:rsidTr="00496839">
        <w:tc>
          <w:tcPr>
            <w:tcW w:w="145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HoTh-318</w:t>
            </w:r>
          </w:p>
        </w:tc>
        <w:tc>
          <w:tcPr>
            <w:tcW w:w="22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13.15</w:t>
            </w:r>
          </w:p>
        </w:tc>
        <w:tc>
          <w:tcPr>
            <w:tcW w:w="180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13.42</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13.67</w:t>
            </w:r>
          </w:p>
        </w:tc>
        <w:tc>
          <w:tcPr>
            <w:tcW w:w="153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13.41</w:t>
            </w:r>
          </w:p>
        </w:tc>
      </w:tr>
      <w:tr w:rsidR="00124B34" w:rsidRPr="00124B34" w:rsidTr="00496839">
        <w:tc>
          <w:tcPr>
            <w:tcW w:w="145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HoTh-332</w:t>
            </w:r>
          </w:p>
        </w:tc>
        <w:tc>
          <w:tcPr>
            <w:tcW w:w="22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12.71</w:t>
            </w:r>
          </w:p>
        </w:tc>
        <w:tc>
          <w:tcPr>
            <w:tcW w:w="180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12.89</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13.20</w:t>
            </w:r>
          </w:p>
        </w:tc>
        <w:tc>
          <w:tcPr>
            <w:tcW w:w="153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12.93</w:t>
            </w:r>
          </w:p>
        </w:tc>
      </w:tr>
      <w:tr w:rsidR="00124B34" w:rsidRPr="00124B34" w:rsidTr="00496839">
        <w:tc>
          <w:tcPr>
            <w:tcW w:w="1458" w:type="dxa"/>
          </w:tcPr>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sz w:val="24"/>
                <w:szCs w:val="24"/>
              </w:rPr>
              <w:t>HoTh-344</w:t>
            </w:r>
          </w:p>
        </w:tc>
        <w:tc>
          <w:tcPr>
            <w:tcW w:w="22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12.80</w:t>
            </w:r>
          </w:p>
        </w:tc>
        <w:tc>
          <w:tcPr>
            <w:tcW w:w="180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13.10</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13.44</w:t>
            </w:r>
          </w:p>
        </w:tc>
        <w:tc>
          <w:tcPr>
            <w:tcW w:w="153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13.11</w:t>
            </w:r>
          </w:p>
        </w:tc>
      </w:tr>
      <w:tr w:rsidR="00124B34" w:rsidRPr="00124B34" w:rsidTr="00496839">
        <w:tc>
          <w:tcPr>
            <w:tcW w:w="145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HoTh-348</w:t>
            </w:r>
          </w:p>
        </w:tc>
        <w:tc>
          <w:tcPr>
            <w:tcW w:w="22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12.66</w:t>
            </w:r>
          </w:p>
        </w:tc>
        <w:tc>
          <w:tcPr>
            <w:tcW w:w="180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12.80</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13.16</w:t>
            </w:r>
          </w:p>
        </w:tc>
        <w:tc>
          <w:tcPr>
            <w:tcW w:w="153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12.87</w:t>
            </w:r>
          </w:p>
        </w:tc>
      </w:tr>
      <w:tr w:rsidR="00124B34" w:rsidRPr="00124B34" w:rsidTr="00496839">
        <w:tc>
          <w:tcPr>
            <w:tcW w:w="1458"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HoTh-349</w:t>
            </w:r>
          </w:p>
        </w:tc>
        <w:tc>
          <w:tcPr>
            <w:tcW w:w="225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13.49</w:t>
            </w:r>
          </w:p>
        </w:tc>
        <w:tc>
          <w:tcPr>
            <w:tcW w:w="180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13.95</w:t>
            </w:r>
          </w:p>
        </w:tc>
        <w:tc>
          <w:tcPr>
            <w:tcW w:w="189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14.23</w:t>
            </w:r>
          </w:p>
        </w:tc>
        <w:tc>
          <w:tcPr>
            <w:tcW w:w="1530" w:type="dxa"/>
          </w:tcPr>
          <w:p w:rsidR="00124B34" w:rsidRPr="00124B34" w:rsidRDefault="00124B34" w:rsidP="00124B34">
            <w:pPr>
              <w:pStyle w:val="NoSpacing"/>
              <w:rPr>
                <w:rFonts w:ascii="Times New Roman" w:hAnsi="Times New Roman" w:cs="Times New Roman"/>
                <w:sz w:val="24"/>
                <w:szCs w:val="24"/>
              </w:rPr>
            </w:pPr>
            <w:r w:rsidRPr="00124B34">
              <w:rPr>
                <w:rFonts w:ascii="Times New Roman" w:hAnsi="Times New Roman" w:cs="Times New Roman"/>
                <w:sz w:val="24"/>
                <w:szCs w:val="24"/>
              </w:rPr>
              <w:t>13.89</w:t>
            </w:r>
          </w:p>
        </w:tc>
      </w:tr>
      <w:tr w:rsidR="00124B34" w:rsidRPr="00124B34" w:rsidTr="00496839">
        <w:tc>
          <w:tcPr>
            <w:tcW w:w="1458"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HoTh-2109</w:t>
            </w:r>
          </w:p>
        </w:tc>
        <w:tc>
          <w:tcPr>
            <w:tcW w:w="2250" w:type="dxa"/>
          </w:tcPr>
          <w:p w:rsidR="00124B34" w:rsidRPr="00BA11BB" w:rsidRDefault="00124B34" w:rsidP="00124B34">
            <w:pPr>
              <w:pStyle w:val="NoSpacing"/>
              <w:rPr>
                <w:rFonts w:ascii="Times New Roman" w:hAnsi="Times New Roman" w:cs="Times New Roman"/>
                <w:sz w:val="24"/>
                <w:szCs w:val="24"/>
              </w:rPr>
            </w:pPr>
            <w:r w:rsidRPr="00BA11BB">
              <w:rPr>
                <w:rFonts w:ascii="Times New Roman" w:hAnsi="Times New Roman" w:cs="Times New Roman"/>
                <w:sz w:val="24"/>
                <w:szCs w:val="24"/>
              </w:rPr>
              <w:t>13.50</w:t>
            </w:r>
          </w:p>
        </w:tc>
        <w:tc>
          <w:tcPr>
            <w:tcW w:w="1800" w:type="dxa"/>
          </w:tcPr>
          <w:p w:rsidR="00124B34" w:rsidRPr="00BA11BB" w:rsidRDefault="00124B34" w:rsidP="00124B34">
            <w:pPr>
              <w:pStyle w:val="NoSpacing"/>
              <w:rPr>
                <w:rFonts w:ascii="Times New Roman" w:hAnsi="Times New Roman" w:cs="Times New Roman"/>
                <w:sz w:val="24"/>
                <w:szCs w:val="24"/>
              </w:rPr>
            </w:pPr>
            <w:r w:rsidRPr="00BA11BB">
              <w:rPr>
                <w:rFonts w:ascii="Times New Roman" w:hAnsi="Times New Roman" w:cs="Times New Roman"/>
                <w:sz w:val="24"/>
                <w:szCs w:val="24"/>
              </w:rPr>
              <w:t>13.88</w:t>
            </w:r>
          </w:p>
        </w:tc>
        <w:tc>
          <w:tcPr>
            <w:tcW w:w="1890" w:type="dxa"/>
          </w:tcPr>
          <w:p w:rsidR="00124B34" w:rsidRPr="00BA11BB" w:rsidRDefault="00124B34" w:rsidP="00124B34">
            <w:pPr>
              <w:pStyle w:val="NoSpacing"/>
              <w:rPr>
                <w:rFonts w:ascii="Times New Roman" w:hAnsi="Times New Roman" w:cs="Times New Roman"/>
                <w:sz w:val="24"/>
                <w:szCs w:val="24"/>
              </w:rPr>
            </w:pPr>
            <w:r w:rsidRPr="00BA11BB">
              <w:rPr>
                <w:rFonts w:ascii="Times New Roman" w:hAnsi="Times New Roman" w:cs="Times New Roman"/>
                <w:sz w:val="24"/>
                <w:szCs w:val="24"/>
              </w:rPr>
              <w:t>14.29</w:t>
            </w:r>
          </w:p>
        </w:tc>
        <w:tc>
          <w:tcPr>
            <w:tcW w:w="1530" w:type="dxa"/>
            <w:shd w:val="clear" w:color="auto" w:fill="DDD9C3" w:themeFill="background2" w:themeFillShade="E6"/>
          </w:tcPr>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13.89</w:t>
            </w:r>
          </w:p>
        </w:tc>
      </w:tr>
      <w:tr w:rsidR="00124B34" w:rsidRPr="00124B34" w:rsidTr="00496839">
        <w:tc>
          <w:tcPr>
            <w:tcW w:w="1458" w:type="dxa"/>
            <w:shd w:val="clear" w:color="auto" w:fill="DDD9C3" w:themeFill="background2" w:themeFillShade="E6"/>
          </w:tcPr>
          <w:p w:rsidR="00124B34" w:rsidRPr="00BA11BB" w:rsidRDefault="00124B34" w:rsidP="00124B34">
            <w:pPr>
              <w:pStyle w:val="NoSpacing"/>
              <w:rPr>
                <w:rFonts w:ascii="Times New Roman" w:hAnsi="Times New Roman" w:cs="Times New Roman"/>
                <w:b/>
                <w:sz w:val="24"/>
                <w:szCs w:val="24"/>
              </w:rPr>
            </w:pPr>
            <w:r w:rsidRPr="00BA11BB">
              <w:rPr>
                <w:rFonts w:ascii="Times New Roman" w:hAnsi="Times New Roman" w:cs="Times New Roman"/>
                <w:b/>
                <w:sz w:val="24"/>
                <w:szCs w:val="24"/>
              </w:rPr>
              <w:t>Thatta-10</w:t>
            </w:r>
          </w:p>
        </w:tc>
        <w:tc>
          <w:tcPr>
            <w:tcW w:w="2250" w:type="dxa"/>
          </w:tcPr>
          <w:p w:rsidR="00124B34" w:rsidRPr="00BA11BB" w:rsidRDefault="00124B34" w:rsidP="00124B34">
            <w:pPr>
              <w:pStyle w:val="NoSpacing"/>
              <w:rPr>
                <w:rFonts w:ascii="Times New Roman" w:hAnsi="Times New Roman" w:cs="Times New Roman"/>
                <w:sz w:val="24"/>
                <w:szCs w:val="24"/>
              </w:rPr>
            </w:pPr>
            <w:r w:rsidRPr="00BA11BB">
              <w:rPr>
                <w:rFonts w:ascii="Times New Roman" w:hAnsi="Times New Roman" w:cs="Times New Roman"/>
                <w:sz w:val="24"/>
                <w:szCs w:val="24"/>
              </w:rPr>
              <w:t>12.69</w:t>
            </w:r>
          </w:p>
        </w:tc>
        <w:tc>
          <w:tcPr>
            <w:tcW w:w="1800" w:type="dxa"/>
          </w:tcPr>
          <w:p w:rsidR="00124B34" w:rsidRPr="00BA11BB" w:rsidRDefault="00124B34" w:rsidP="00124B34">
            <w:pPr>
              <w:pStyle w:val="NoSpacing"/>
              <w:rPr>
                <w:rFonts w:ascii="Times New Roman" w:hAnsi="Times New Roman" w:cs="Times New Roman"/>
                <w:sz w:val="24"/>
                <w:szCs w:val="24"/>
              </w:rPr>
            </w:pPr>
            <w:r w:rsidRPr="00BA11BB">
              <w:rPr>
                <w:rFonts w:ascii="Times New Roman" w:hAnsi="Times New Roman" w:cs="Times New Roman"/>
                <w:sz w:val="24"/>
                <w:szCs w:val="24"/>
              </w:rPr>
              <w:t>12.70</w:t>
            </w:r>
          </w:p>
        </w:tc>
        <w:tc>
          <w:tcPr>
            <w:tcW w:w="1890" w:type="dxa"/>
          </w:tcPr>
          <w:p w:rsidR="00124B34" w:rsidRPr="00BA11BB" w:rsidRDefault="00124B34" w:rsidP="00124B34">
            <w:pPr>
              <w:pStyle w:val="NoSpacing"/>
              <w:rPr>
                <w:rFonts w:ascii="Times New Roman" w:hAnsi="Times New Roman" w:cs="Times New Roman"/>
                <w:sz w:val="24"/>
                <w:szCs w:val="24"/>
              </w:rPr>
            </w:pPr>
            <w:r w:rsidRPr="00BA11BB">
              <w:rPr>
                <w:rFonts w:ascii="Times New Roman" w:hAnsi="Times New Roman" w:cs="Times New Roman"/>
                <w:sz w:val="24"/>
                <w:szCs w:val="24"/>
              </w:rPr>
              <w:t>13.08</w:t>
            </w:r>
          </w:p>
        </w:tc>
        <w:tc>
          <w:tcPr>
            <w:tcW w:w="1530" w:type="dxa"/>
            <w:shd w:val="clear" w:color="auto" w:fill="DDD9C3" w:themeFill="background2" w:themeFillShade="E6"/>
          </w:tcPr>
          <w:p w:rsidR="00124B34" w:rsidRPr="00124B34" w:rsidRDefault="00124B34" w:rsidP="00124B34">
            <w:pPr>
              <w:pStyle w:val="NoSpacing"/>
              <w:rPr>
                <w:rFonts w:ascii="Times New Roman" w:hAnsi="Times New Roman" w:cs="Times New Roman"/>
                <w:b/>
                <w:sz w:val="24"/>
                <w:szCs w:val="24"/>
              </w:rPr>
            </w:pPr>
            <w:r w:rsidRPr="00124B34">
              <w:rPr>
                <w:rFonts w:ascii="Times New Roman" w:hAnsi="Times New Roman" w:cs="Times New Roman"/>
                <w:b/>
                <w:sz w:val="24"/>
                <w:szCs w:val="24"/>
              </w:rPr>
              <w:t>12.82</w:t>
            </w:r>
          </w:p>
        </w:tc>
      </w:tr>
    </w:tbl>
    <w:p w:rsidR="00124B34" w:rsidRPr="001006AC" w:rsidRDefault="00124B34" w:rsidP="00124B34">
      <w:pPr>
        <w:spacing w:line="360" w:lineRule="auto"/>
        <w:jc w:val="both"/>
      </w:pPr>
    </w:p>
    <w:p w:rsidR="00124B34" w:rsidRPr="00124B34" w:rsidRDefault="00124B34" w:rsidP="00124B34">
      <w:pPr>
        <w:pStyle w:val="NoSpacing"/>
        <w:rPr>
          <w:rFonts w:ascii="Times New Roman" w:hAnsi="Times New Roman" w:cs="Times New Roman"/>
          <w:sz w:val="24"/>
          <w:szCs w:val="24"/>
        </w:rPr>
      </w:pPr>
      <w:proofErr w:type="gramStart"/>
      <w:r w:rsidRPr="00124B34">
        <w:rPr>
          <w:rFonts w:ascii="Times New Roman" w:hAnsi="Times New Roman" w:cs="Times New Roman"/>
          <w:sz w:val="24"/>
          <w:szCs w:val="24"/>
        </w:rPr>
        <w:t>Table-</w:t>
      </w:r>
      <w:r w:rsidR="007D4E4B">
        <w:rPr>
          <w:rFonts w:ascii="Times New Roman" w:hAnsi="Times New Roman" w:cs="Times New Roman"/>
          <w:sz w:val="24"/>
          <w:szCs w:val="24"/>
        </w:rPr>
        <w:t>7</w:t>
      </w:r>
      <w:r w:rsidRPr="00124B34">
        <w:rPr>
          <w:rFonts w:ascii="Times New Roman" w:hAnsi="Times New Roman" w:cs="Times New Roman"/>
          <w:sz w:val="24"/>
          <w:szCs w:val="24"/>
        </w:rPr>
        <w:t>.</w:t>
      </w:r>
      <w:proofErr w:type="gramEnd"/>
      <w:r w:rsidRPr="00124B34">
        <w:rPr>
          <w:rFonts w:ascii="Times New Roman" w:hAnsi="Times New Roman" w:cs="Times New Roman"/>
          <w:sz w:val="24"/>
          <w:szCs w:val="24"/>
        </w:rPr>
        <w:t xml:space="preserve"> </w:t>
      </w:r>
      <w:proofErr w:type="gramStart"/>
      <w:r w:rsidRPr="00124B34">
        <w:rPr>
          <w:rFonts w:ascii="Times New Roman" w:hAnsi="Times New Roman" w:cs="Times New Roman"/>
          <w:sz w:val="24"/>
          <w:szCs w:val="24"/>
        </w:rPr>
        <w:t xml:space="preserve">Performance of sugarcane varieties at NSTHRI, </w:t>
      </w:r>
      <w:proofErr w:type="spellStart"/>
      <w:r w:rsidRPr="00124B34">
        <w:rPr>
          <w:rFonts w:ascii="Times New Roman" w:hAnsi="Times New Roman" w:cs="Times New Roman"/>
          <w:sz w:val="24"/>
          <w:szCs w:val="24"/>
        </w:rPr>
        <w:t>Thatta</w:t>
      </w:r>
      <w:proofErr w:type="spellEnd"/>
      <w:r w:rsidRPr="00124B34">
        <w:rPr>
          <w:rFonts w:ascii="Times New Roman" w:hAnsi="Times New Roman" w:cs="Times New Roman"/>
          <w:sz w:val="24"/>
          <w:szCs w:val="24"/>
        </w:rPr>
        <w:t xml:space="preserve"> during 2008-09.</w:t>
      </w:r>
      <w:proofErr w:type="gramEnd"/>
      <w:r w:rsidRPr="00124B34">
        <w:rPr>
          <w:rFonts w:ascii="Times New Roman" w:hAnsi="Times New Roman" w:cs="Times New Roman"/>
          <w:sz w:val="24"/>
          <w:szCs w:val="24"/>
        </w:rPr>
        <w:t xml:space="preserve"> </w:t>
      </w:r>
    </w:p>
    <w:tbl>
      <w:tblPr>
        <w:tblStyle w:val="TableGrid"/>
        <w:tblW w:w="0" w:type="auto"/>
        <w:tblLook w:val="04A0"/>
      </w:tblPr>
      <w:tblGrid>
        <w:gridCol w:w="1469"/>
        <w:gridCol w:w="1536"/>
        <w:gridCol w:w="1454"/>
        <w:gridCol w:w="1492"/>
        <w:gridCol w:w="1454"/>
        <w:gridCol w:w="1523"/>
      </w:tblGrid>
      <w:tr w:rsidR="00124B34" w:rsidRPr="00124B34" w:rsidTr="00496839">
        <w:tc>
          <w:tcPr>
            <w:tcW w:w="1469" w:type="dxa"/>
          </w:tcPr>
          <w:p w:rsidR="00124B34" w:rsidRPr="00124B34" w:rsidRDefault="00124B34" w:rsidP="00124B34">
            <w:pPr>
              <w:pStyle w:val="NoSpacing"/>
              <w:rPr>
                <w:sz w:val="24"/>
                <w:szCs w:val="24"/>
              </w:rPr>
            </w:pPr>
            <w:r w:rsidRPr="00124B34">
              <w:rPr>
                <w:sz w:val="24"/>
                <w:szCs w:val="24"/>
              </w:rPr>
              <w:t>Variety</w:t>
            </w:r>
          </w:p>
        </w:tc>
        <w:tc>
          <w:tcPr>
            <w:tcW w:w="1536" w:type="dxa"/>
          </w:tcPr>
          <w:p w:rsidR="00124B34" w:rsidRPr="00124B34" w:rsidRDefault="00124B34" w:rsidP="00124B34">
            <w:pPr>
              <w:pStyle w:val="NoSpacing"/>
              <w:rPr>
                <w:sz w:val="24"/>
                <w:szCs w:val="24"/>
              </w:rPr>
            </w:pPr>
            <w:r w:rsidRPr="00124B34">
              <w:rPr>
                <w:sz w:val="24"/>
                <w:szCs w:val="24"/>
              </w:rPr>
              <w:t>Cane thickness (mm)</w:t>
            </w:r>
          </w:p>
        </w:tc>
        <w:tc>
          <w:tcPr>
            <w:tcW w:w="1454" w:type="dxa"/>
          </w:tcPr>
          <w:p w:rsidR="00124B34" w:rsidRPr="00124B34" w:rsidRDefault="00124B34" w:rsidP="00124B34">
            <w:pPr>
              <w:pStyle w:val="NoSpacing"/>
              <w:rPr>
                <w:sz w:val="24"/>
                <w:szCs w:val="24"/>
              </w:rPr>
            </w:pPr>
            <w:r w:rsidRPr="00124B34">
              <w:rPr>
                <w:sz w:val="24"/>
                <w:szCs w:val="24"/>
              </w:rPr>
              <w:t>Cane heigh</w:t>
            </w:r>
            <w:r w:rsidR="007D4E4B">
              <w:rPr>
                <w:sz w:val="24"/>
                <w:szCs w:val="24"/>
              </w:rPr>
              <w:t xml:space="preserve">t </w:t>
            </w:r>
            <w:r w:rsidRPr="00124B34">
              <w:rPr>
                <w:sz w:val="24"/>
                <w:szCs w:val="24"/>
              </w:rPr>
              <w:t>(cm)</w:t>
            </w:r>
          </w:p>
        </w:tc>
        <w:tc>
          <w:tcPr>
            <w:tcW w:w="1492" w:type="dxa"/>
          </w:tcPr>
          <w:p w:rsidR="00124B34" w:rsidRPr="00124B34" w:rsidRDefault="00124B34" w:rsidP="00124B34">
            <w:pPr>
              <w:pStyle w:val="NoSpacing"/>
              <w:rPr>
                <w:sz w:val="24"/>
                <w:szCs w:val="24"/>
              </w:rPr>
            </w:pPr>
            <w:proofErr w:type="spellStart"/>
            <w:r w:rsidRPr="00124B34">
              <w:rPr>
                <w:sz w:val="24"/>
                <w:szCs w:val="24"/>
              </w:rPr>
              <w:t>Millable</w:t>
            </w:r>
            <w:proofErr w:type="spellEnd"/>
            <w:r w:rsidRPr="00124B34">
              <w:rPr>
                <w:sz w:val="24"/>
                <w:szCs w:val="24"/>
              </w:rPr>
              <w:t xml:space="preserve"> canes (000/ha)</w:t>
            </w:r>
          </w:p>
        </w:tc>
        <w:tc>
          <w:tcPr>
            <w:tcW w:w="1454" w:type="dxa"/>
          </w:tcPr>
          <w:p w:rsidR="00124B34" w:rsidRPr="00124B34" w:rsidRDefault="00124B34" w:rsidP="00124B34">
            <w:pPr>
              <w:pStyle w:val="NoSpacing"/>
              <w:rPr>
                <w:sz w:val="24"/>
                <w:szCs w:val="24"/>
              </w:rPr>
            </w:pPr>
            <w:r w:rsidRPr="00124B34">
              <w:rPr>
                <w:sz w:val="24"/>
                <w:szCs w:val="24"/>
              </w:rPr>
              <w:t>Cane yield (t/ha)</w:t>
            </w:r>
          </w:p>
        </w:tc>
        <w:tc>
          <w:tcPr>
            <w:tcW w:w="1523" w:type="dxa"/>
          </w:tcPr>
          <w:p w:rsidR="00124B34" w:rsidRPr="00124B34" w:rsidRDefault="00124B34" w:rsidP="00124B34">
            <w:pPr>
              <w:pStyle w:val="NoSpacing"/>
              <w:rPr>
                <w:sz w:val="24"/>
                <w:szCs w:val="24"/>
              </w:rPr>
            </w:pPr>
            <w:r w:rsidRPr="00124B34">
              <w:rPr>
                <w:sz w:val="24"/>
                <w:szCs w:val="24"/>
              </w:rPr>
              <w:t>CCS%</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HoTh-326</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26.20</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221.50</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131.11</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114.00</w:t>
            </w:r>
          </w:p>
        </w:tc>
        <w:tc>
          <w:tcPr>
            <w:tcW w:w="1523" w:type="dxa"/>
          </w:tcPr>
          <w:p w:rsidR="00124B34" w:rsidRPr="00124B34" w:rsidRDefault="00124B34" w:rsidP="00124B34">
            <w:pPr>
              <w:pStyle w:val="NoSpacing"/>
              <w:rPr>
                <w:sz w:val="24"/>
                <w:szCs w:val="24"/>
              </w:rPr>
            </w:pPr>
            <w:r w:rsidRPr="00124B34">
              <w:rPr>
                <w:sz w:val="24"/>
                <w:szCs w:val="24"/>
              </w:rPr>
              <w:t>13.88</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HoTh-300</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28.80</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258.88</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143.80</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120.11</w:t>
            </w:r>
          </w:p>
        </w:tc>
        <w:tc>
          <w:tcPr>
            <w:tcW w:w="1523" w:type="dxa"/>
          </w:tcPr>
          <w:p w:rsidR="00124B34" w:rsidRPr="00124B34" w:rsidRDefault="00124B34" w:rsidP="00124B34">
            <w:pPr>
              <w:pStyle w:val="NoSpacing"/>
              <w:rPr>
                <w:sz w:val="24"/>
                <w:szCs w:val="24"/>
              </w:rPr>
            </w:pPr>
            <w:r w:rsidRPr="00124B34">
              <w:rPr>
                <w:sz w:val="24"/>
                <w:szCs w:val="24"/>
              </w:rPr>
              <w:t>13.76</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HoTh-127</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23.90</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220.55</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118.78</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110.00</w:t>
            </w:r>
          </w:p>
        </w:tc>
        <w:tc>
          <w:tcPr>
            <w:tcW w:w="1523" w:type="dxa"/>
          </w:tcPr>
          <w:p w:rsidR="00124B34" w:rsidRPr="00124B34" w:rsidRDefault="00124B34" w:rsidP="00124B34">
            <w:pPr>
              <w:pStyle w:val="NoSpacing"/>
              <w:rPr>
                <w:sz w:val="24"/>
                <w:szCs w:val="24"/>
              </w:rPr>
            </w:pPr>
            <w:r w:rsidRPr="00124B34">
              <w:rPr>
                <w:sz w:val="24"/>
                <w:szCs w:val="24"/>
              </w:rPr>
              <w:t>14.62</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HoTh-2109</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27.97</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207.77</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127.85</w:t>
            </w:r>
          </w:p>
        </w:tc>
        <w:tc>
          <w:tcPr>
            <w:tcW w:w="1454" w:type="dxa"/>
            <w:shd w:val="clear" w:color="auto" w:fill="DDD9C3" w:themeFill="background2" w:themeFillShade="E6"/>
            <w:vAlign w:val="bottom"/>
          </w:tcPr>
          <w:p w:rsidR="00124B34" w:rsidRPr="00BA11BB" w:rsidRDefault="00124B34" w:rsidP="00124B34">
            <w:pPr>
              <w:pStyle w:val="NoSpacing"/>
              <w:rPr>
                <w:b/>
                <w:color w:val="000000"/>
                <w:sz w:val="24"/>
                <w:szCs w:val="24"/>
              </w:rPr>
            </w:pPr>
            <w:r w:rsidRPr="00BA11BB">
              <w:rPr>
                <w:b/>
                <w:color w:val="000000"/>
                <w:sz w:val="24"/>
                <w:szCs w:val="24"/>
              </w:rPr>
              <w:t>112.88</w:t>
            </w:r>
          </w:p>
        </w:tc>
        <w:tc>
          <w:tcPr>
            <w:tcW w:w="1523" w:type="dxa"/>
            <w:shd w:val="clear" w:color="auto" w:fill="DDD9C3" w:themeFill="background2" w:themeFillShade="E6"/>
          </w:tcPr>
          <w:p w:rsidR="00124B34" w:rsidRPr="00BA11BB" w:rsidRDefault="00124B34" w:rsidP="00124B34">
            <w:pPr>
              <w:pStyle w:val="NoSpacing"/>
              <w:rPr>
                <w:b/>
                <w:sz w:val="24"/>
                <w:szCs w:val="24"/>
              </w:rPr>
            </w:pPr>
            <w:r w:rsidRPr="00BA11BB">
              <w:rPr>
                <w:b/>
                <w:sz w:val="24"/>
                <w:szCs w:val="24"/>
              </w:rPr>
              <w:t>14.70</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CPF-237</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25.67</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227.22</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130.07</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108.44</w:t>
            </w:r>
          </w:p>
        </w:tc>
        <w:tc>
          <w:tcPr>
            <w:tcW w:w="1523" w:type="dxa"/>
          </w:tcPr>
          <w:p w:rsidR="00124B34" w:rsidRPr="00124B34" w:rsidRDefault="00124B34" w:rsidP="00124B34">
            <w:pPr>
              <w:pStyle w:val="NoSpacing"/>
              <w:rPr>
                <w:sz w:val="24"/>
                <w:szCs w:val="24"/>
              </w:rPr>
            </w:pPr>
            <w:r w:rsidRPr="00124B34">
              <w:rPr>
                <w:sz w:val="24"/>
                <w:szCs w:val="24"/>
              </w:rPr>
              <w:t>13.28</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SPF-234</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27.27</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214.77</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110.98</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106.00</w:t>
            </w:r>
          </w:p>
        </w:tc>
        <w:tc>
          <w:tcPr>
            <w:tcW w:w="1523" w:type="dxa"/>
          </w:tcPr>
          <w:p w:rsidR="00124B34" w:rsidRPr="00124B34" w:rsidRDefault="00124B34" w:rsidP="00124B34">
            <w:pPr>
              <w:pStyle w:val="NoSpacing"/>
              <w:rPr>
                <w:sz w:val="24"/>
                <w:szCs w:val="24"/>
              </w:rPr>
            </w:pPr>
            <w:r w:rsidRPr="00124B34">
              <w:rPr>
                <w:sz w:val="24"/>
                <w:szCs w:val="24"/>
              </w:rPr>
              <w:t>13.85</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Thatta-10</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26.23</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213.55</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116.66</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104.44</w:t>
            </w:r>
          </w:p>
        </w:tc>
        <w:tc>
          <w:tcPr>
            <w:tcW w:w="1523" w:type="dxa"/>
          </w:tcPr>
          <w:p w:rsidR="00124B34" w:rsidRPr="00124B34" w:rsidRDefault="00124B34" w:rsidP="00124B34">
            <w:pPr>
              <w:pStyle w:val="NoSpacing"/>
              <w:rPr>
                <w:sz w:val="24"/>
                <w:szCs w:val="24"/>
              </w:rPr>
            </w:pPr>
            <w:r w:rsidRPr="00124B34">
              <w:rPr>
                <w:sz w:val="24"/>
                <w:szCs w:val="24"/>
              </w:rPr>
              <w:t>13.81</w:t>
            </w:r>
          </w:p>
        </w:tc>
      </w:tr>
      <w:tr w:rsidR="00124B34" w:rsidRPr="00124B34" w:rsidTr="00496839">
        <w:tc>
          <w:tcPr>
            <w:tcW w:w="1469" w:type="dxa"/>
          </w:tcPr>
          <w:p w:rsidR="00124B34" w:rsidRPr="00124B34" w:rsidRDefault="00124B34" w:rsidP="00124B34">
            <w:pPr>
              <w:pStyle w:val="NoSpacing"/>
              <w:rPr>
                <w:sz w:val="24"/>
                <w:szCs w:val="24"/>
              </w:rPr>
            </w:pPr>
            <w:r w:rsidRPr="00124B34">
              <w:rPr>
                <w:sz w:val="24"/>
                <w:szCs w:val="24"/>
              </w:rPr>
              <w:t>CV%</w:t>
            </w:r>
          </w:p>
          <w:p w:rsidR="00124B34" w:rsidRPr="00124B34" w:rsidRDefault="00124B34" w:rsidP="00124B34">
            <w:pPr>
              <w:pStyle w:val="NoSpacing"/>
              <w:rPr>
                <w:sz w:val="24"/>
                <w:szCs w:val="24"/>
              </w:rPr>
            </w:pPr>
            <w:r w:rsidRPr="00124B34">
              <w:rPr>
                <w:sz w:val="24"/>
                <w:szCs w:val="24"/>
              </w:rPr>
              <w:t>LSD-0.5%</w:t>
            </w:r>
          </w:p>
          <w:p w:rsidR="00124B34" w:rsidRPr="00124B34" w:rsidRDefault="00124B34" w:rsidP="00124B34">
            <w:pPr>
              <w:pStyle w:val="NoSpacing"/>
              <w:rPr>
                <w:sz w:val="24"/>
                <w:szCs w:val="24"/>
              </w:rPr>
            </w:pPr>
            <w:r w:rsidRPr="00124B34">
              <w:rPr>
                <w:sz w:val="24"/>
                <w:szCs w:val="24"/>
              </w:rPr>
              <w:t>LSD-0.1%</w:t>
            </w:r>
          </w:p>
        </w:tc>
        <w:tc>
          <w:tcPr>
            <w:tcW w:w="1536" w:type="dxa"/>
          </w:tcPr>
          <w:p w:rsidR="00124B34" w:rsidRPr="00124B34" w:rsidRDefault="00124B34" w:rsidP="00124B34">
            <w:pPr>
              <w:pStyle w:val="NoSpacing"/>
              <w:rPr>
                <w:sz w:val="24"/>
                <w:szCs w:val="24"/>
              </w:rPr>
            </w:pPr>
            <w:r w:rsidRPr="00124B34">
              <w:rPr>
                <w:sz w:val="24"/>
                <w:szCs w:val="24"/>
              </w:rPr>
              <w:t>13.25</w:t>
            </w:r>
          </w:p>
          <w:p w:rsidR="00124B34" w:rsidRPr="00124B34" w:rsidRDefault="00124B34" w:rsidP="00124B34">
            <w:pPr>
              <w:pStyle w:val="NoSpacing"/>
              <w:rPr>
                <w:sz w:val="24"/>
                <w:szCs w:val="24"/>
              </w:rPr>
            </w:pPr>
            <w:r w:rsidRPr="00124B34">
              <w:rPr>
                <w:sz w:val="24"/>
                <w:szCs w:val="24"/>
              </w:rPr>
              <w:t>11.52</w:t>
            </w:r>
          </w:p>
          <w:p w:rsidR="00124B34" w:rsidRPr="00124B34" w:rsidRDefault="00124B34" w:rsidP="00124B34">
            <w:pPr>
              <w:pStyle w:val="NoSpacing"/>
              <w:rPr>
                <w:sz w:val="24"/>
                <w:szCs w:val="24"/>
              </w:rPr>
            </w:pPr>
            <w:r w:rsidRPr="00124B34">
              <w:rPr>
                <w:sz w:val="24"/>
                <w:szCs w:val="24"/>
              </w:rPr>
              <w:t>12.07</w:t>
            </w:r>
          </w:p>
        </w:tc>
        <w:tc>
          <w:tcPr>
            <w:tcW w:w="1454" w:type="dxa"/>
          </w:tcPr>
          <w:p w:rsidR="00124B34" w:rsidRPr="00124B34" w:rsidRDefault="00124B34" w:rsidP="00124B34">
            <w:pPr>
              <w:pStyle w:val="NoSpacing"/>
              <w:rPr>
                <w:sz w:val="24"/>
                <w:szCs w:val="24"/>
              </w:rPr>
            </w:pPr>
            <w:r w:rsidRPr="00124B34">
              <w:rPr>
                <w:sz w:val="24"/>
                <w:szCs w:val="24"/>
              </w:rPr>
              <w:t>19.46</w:t>
            </w:r>
          </w:p>
          <w:p w:rsidR="00124B34" w:rsidRPr="00124B34" w:rsidRDefault="00124B34" w:rsidP="00124B34">
            <w:pPr>
              <w:pStyle w:val="NoSpacing"/>
              <w:rPr>
                <w:sz w:val="24"/>
                <w:szCs w:val="24"/>
              </w:rPr>
            </w:pPr>
            <w:r w:rsidRPr="00124B34">
              <w:rPr>
                <w:sz w:val="24"/>
                <w:szCs w:val="24"/>
              </w:rPr>
              <w:t>NS</w:t>
            </w:r>
          </w:p>
        </w:tc>
        <w:tc>
          <w:tcPr>
            <w:tcW w:w="1492" w:type="dxa"/>
          </w:tcPr>
          <w:p w:rsidR="00124B34" w:rsidRPr="00124B34" w:rsidRDefault="00124B34" w:rsidP="00124B34">
            <w:pPr>
              <w:pStyle w:val="NoSpacing"/>
              <w:rPr>
                <w:sz w:val="24"/>
                <w:szCs w:val="24"/>
              </w:rPr>
            </w:pPr>
            <w:r w:rsidRPr="00124B34">
              <w:rPr>
                <w:sz w:val="24"/>
                <w:szCs w:val="24"/>
              </w:rPr>
              <w:t>10.79</w:t>
            </w:r>
          </w:p>
          <w:p w:rsidR="00124B34" w:rsidRPr="00124B34" w:rsidRDefault="00124B34" w:rsidP="00124B34">
            <w:pPr>
              <w:pStyle w:val="NoSpacing"/>
              <w:rPr>
                <w:sz w:val="24"/>
                <w:szCs w:val="24"/>
              </w:rPr>
            </w:pPr>
            <w:r w:rsidRPr="00124B34">
              <w:rPr>
                <w:sz w:val="24"/>
                <w:szCs w:val="24"/>
              </w:rPr>
              <w:t>21.28</w:t>
            </w:r>
          </w:p>
          <w:p w:rsidR="00124B34" w:rsidRPr="00124B34" w:rsidRDefault="00124B34" w:rsidP="00124B34">
            <w:pPr>
              <w:pStyle w:val="NoSpacing"/>
              <w:rPr>
                <w:sz w:val="24"/>
                <w:szCs w:val="24"/>
              </w:rPr>
            </w:pPr>
            <w:r w:rsidRPr="00124B34">
              <w:rPr>
                <w:sz w:val="24"/>
                <w:szCs w:val="24"/>
              </w:rPr>
              <w:t>30.05</w:t>
            </w:r>
          </w:p>
        </w:tc>
        <w:tc>
          <w:tcPr>
            <w:tcW w:w="1454" w:type="dxa"/>
          </w:tcPr>
          <w:p w:rsidR="00124B34" w:rsidRPr="00124B34" w:rsidRDefault="00124B34" w:rsidP="00124B34">
            <w:pPr>
              <w:pStyle w:val="NoSpacing"/>
              <w:rPr>
                <w:sz w:val="24"/>
                <w:szCs w:val="24"/>
              </w:rPr>
            </w:pPr>
            <w:r w:rsidRPr="00124B34">
              <w:rPr>
                <w:sz w:val="24"/>
                <w:szCs w:val="24"/>
              </w:rPr>
              <w:t>9.37</w:t>
            </w:r>
          </w:p>
          <w:p w:rsidR="00124B34" w:rsidRPr="00124B34" w:rsidRDefault="00124B34" w:rsidP="00124B34">
            <w:pPr>
              <w:pStyle w:val="NoSpacing"/>
              <w:rPr>
                <w:sz w:val="24"/>
                <w:szCs w:val="24"/>
              </w:rPr>
            </w:pPr>
            <w:r w:rsidRPr="00124B34">
              <w:rPr>
                <w:sz w:val="24"/>
                <w:szCs w:val="24"/>
              </w:rPr>
              <w:t>16.12</w:t>
            </w:r>
          </w:p>
          <w:p w:rsidR="00124B34" w:rsidRPr="00124B34" w:rsidRDefault="00124B34" w:rsidP="00124B34">
            <w:pPr>
              <w:pStyle w:val="NoSpacing"/>
              <w:rPr>
                <w:sz w:val="24"/>
                <w:szCs w:val="24"/>
              </w:rPr>
            </w:pPr>
            <w:r w:rsidRPr="00124B34">
              <w:rPr>
                <w:sz w:val="24"/>
                <w:szCs w:val="24"/>
              </w:rPr>
              <w:t>NS</w:t>
            </w:r>
          </w:p>
        </w:tc>
        <w:tc>
          <w:tcPr>
            <w:tcW w:w="1523" w:type="dxa"/>
          </w:tcPr>
          <w:p w:rsidR="00124B34" w:rsidRPr="00124B34" w:rsidRDefault="00124B34" w:rsidP="00124B34">
            <w:pPr>
              <w:pStyle w:val="NoSpacing"/>
              <w:rPr>
                <w:sz w:val="24"/>
                <w:szCs w:val="24"/>
              </w:rPr>
            </w:pPr>
          </w:p>
        </w:tc>
      </w:tr>
    </w:tbl>
    <w:p w:rsidR="00124B34" w:rsidRPr="00124B34" w:rsidRDefault="00124B34" w:rsidP="00124B34">
      <w:pPr>
        <w:pStyle w:val="NoSpacing"/>
        <w:rPr>
          <w:rFonts w:ascii="Times New Roman" w:hAnsi="Times New Roman" w:cs="Times New Roman"/>
          <w:sz w:val="24"/>
          <w:szCs w:val="24"/>
        </w:rPr>
      </w:pPr>
    </w:p>
    <w:p w:rsidR="00124B34" w:rsidRPr="00124B34" w:rsidRDefault="00124B34" w:rsidP="00124B34">
      <w:pPr>
        <w:pStyle w:val="NoSpacing"/>
        <w:rPr>
          <w:rFonts w:ascii="Times New Roman" w:hAnsi="Times New Roman" w:cs="Times New Roman"/>
          <w:sz w:val="24"/>
          <w:szCs w:val="24"/>
        </w:rPr>
      </w:pPr>
      <w:proofErr w:type="gramStart"/>
      <w:r w:rsidRPr="00124B34">
        <w:rPr>
          <w:rFonts w:ascii="Times New Roman" w:hAnsi="Times New Roman" w:cs="Times New Roman"/>
          <w:sz w:val="24"/>
          <w:szCs w:val="24"/>
        </w:rPr>
        <w:t>Table-</w:t>
      </w:r>
      <w:r w:rsidR="007D4E4B">
        <w:rPr>
          <w:rFonts w:ascii="Times New Roman" w:hAnsi="Times New Roman" w:cs="Times New Roman"/>
          <w:sz w:val="24"/>
          <w:szCs w:val="24"/>
        </w:rPr>
        <w:t>8</w:t>
      </w:r>
      <w:r w:rsidRPr="00124B34">
        <w:rPr>
          <w:rFonts w:ascii="Times New Roman" w:hAnsi="Times New Roman" w:cs="Times New Roman"/>
          <w:sz w:val="24"/>
          <w:szCs w:val="24"/>
        </w:rPr>
        <w:t>.</w:t>
      </w:r>
      <w:proofErr w:type="gramEnd"/>
      <w:r w:rsidRPr="00124B34">
        <w:rPr>
          <w:rFonts w:ascii="Times New Roman" w:hAnsi="Times New Roman" w:cs="Times New Roman"/>
          <w:sz w:val="24"/>
          <w:szCs w:val="24"/>
        </w:rPr>
        <w:t xml:space="preserve"> </w:t>
      </w:r>
      <w:proofErr w:type="gramStart"/>
      <w:r w:rsidRPr="00124B34">
        <w:rPr>
          <w:rFonts w:ascii="Times New Roman" w:hAnsi="Times New Roman" w:cs="Times New Roman"/>
          <w:sz w:val="24"/>
          <w:szCs w:val="24"/>
        </w:rPr>
        <w:t xml:space="preserve">Performance of sugarcane varieties at NSTHRI, </w:t>
      </w:r>
      <w:proofErr w:type="spellStart"/>
      <w:r w:rsidRPr="00124B34">
        <w:rPr>
          <w:rFonts w:ascii="Times New Roman" w:hAnsi="Times New Roman" w:cs="Times New Roman"/>
          <w:sz w:val="24"/>
          <w:szCs w:val="24"/>
        </w:rPr>
        <w:t>Thatta</w:t>
      </w:r>
      <w:proofErr w:type="spellEnd"/>
      <w:r w:rsidRPr="00124B34">
        <w:rPr>
          <w:rFonts w:ascii="Times New Roman" w:hAnsi="Times New Roman" w:cs="Times New Roman"/>
          <w:sz w:val="24"/>
          <w:szCs w:val="24"/>
        </w:rPr>
        <w:t xml:space="preserve"> during 2009-10.</w:t>
      </w:r>
      <w:proofErr w:type="gramEnd"/>
      <w:r w:rsidRPr="00124B34">
        <w:rPr>
          <w:rFonts w:ascii="Times New Roman" w:hAnsi="Times New Roman" w:cs="Times New Roman"/>
          <w:sz w:val="24"/>
          <w:szCs w:val="24"/>
        </w:rPr>
        <w:t xml:space="preserve"> </w:t>
      </w:r>
    </w:p>
    <w:tbl>
      <w:tblPr>
        <w:tblStyle w:val="TableGrid"/>
        <w:tblW w:w="0" w:type="auto"/>
        <w:tblLook w:val="04A0"/>
      </w:tblPr>
      <w:tblGrid>
        <w:gridCol w:w="1469"/>
        <w:gridCol w:w="1536"/>
        <w:gridCol w:w="1454"/>
        <w:gridCol w:w="1492"/>
        <w:gridCol w:w="1454"/>
        <w:gridCol w:w="1523"/>
      </w:tblGrid>
      <w:tr w:rsidR="00124B34" w:rsidRPr="00124B34" w:rsidTr="00496839">
        <w:tc>
          <w:tcPr>
            <w:tcW w:w="1469" w:type="dxa"/>
          </w:tcPr>
          <w:p w:rsidR="00124B34" w:rsidRPr="00124B34" w:rsidRDefault="00124B34" w:rsidP="00124B34">
            <w:pPr>
              <w:pStyle w:val="NoSpacing"/>
              <w:rPr>
                <w:sz w:val="24"/>
                <w:szCs w:val="24"/>
              </w:rPr>
            </w:pPr>
            <w:r w:rsidRPr="00124B34">
              <w:rPr>
                <w:sz w:val="24"/>
                <w:szCs w:val="24"/>
              </w:rPr>
              <w:t>Variety</w:t>
            </w:r>
          </w:p>
        </w:tc>
        <w:tc>
          <w:tcPr>
            <w:tcW w:w="1536" w:type="dxa"/>
          </w:tcPr>
          <w:p w:rsidR="00124B34" w:rsidRPr="00124B34" w:rsidRDefault="00124B34" w:rsidP="00124B34">
            <w:pPr>
              <w:pStyle w:val="NoSpacing"/>
              <w:rPr>
                <w:sz w:val="24"/>
                <w:szCs w:val="24"/>
              </w:rPr>
            </w:pPr>
            <w:r w:rsidRPr="00124B34">
              <w:rPr>
                <w:sz w:val="24"/>
                <w:szCs w:val="24"/>
              </w:rPr>
              <w:t>Cane thickness (mm)</w:t>
            </w:r>
          </w:p>
        </w:tc>
        <w:tc>
          <w:tcPr>
            <w:tcW w:w="1454" w:type="dxa"/>
          </w:tcPr>
          <w:p w:rsidR="00124B34" w:rsidRPr="00124B34" w:rsidRDefault="00124B34" w:rsidP="00124B34">
            <w:pPr>
              <w:pStyle w:val="NoSpacing"/>
              <w:rPr>
                <w:sz w:val="24"/>
                <w:szCs w:val="24"/>
              </w:rPr>
            </w:pPr>
            <w:r w:rsidRPr="00124B34">
              <w:rPr>
                <w:sz w:val="24"/>
                <w:szCs w:val="24"/>
              </w:rPr>
              <w:t>Cane height</w:t>
            </w:r>
            <w:r w:rsidR="007D4E4B">
              <w:rPr>
                <w:sz w:val="24"/>
                <w:szCs w:val="24"/>
              </w:rPr>
              <w:t xml:space="preserve"> (cm)</w:t>
            </w:r>
          </w:p>
        </w:tc>
        <w:tc>
          <w:tcPr>
            <w:tcW w:w="1492" w:type="dxa"/>
          </w:tcPr>
          <w:p w:rsidR="00124B34" w:rsidRPr="00124B34" w:rsidRDefault="00124B34" w:rsidP="00124B34">
            <w:pPr>
              <w:pStyle w:val="NoSpacing"/>
              <w:rPr>
                <w:sz w:val="24"/>
                <w:szCs w:val="24"/>
              </w:rPr>
            </w:pPr>
            <w:proofErr w:type="spellStart"/>
            <w:r w:rsidRPr="00124B34">
              <w:rPr>
                <w:sz w:val="24"/>
                <w:szCs w:val="24"/>
              </w:rPr>
              <w:t>Millable</w:t>
            </w:r>
            <w:proofErr w:type="spellEnd"/>
            <w:r w:rsidRPr="00124B34">
              <w:rPr>
                <w:sz w:val="24"/>
                <w:szCs w:val="24"/>
              </w:rPr>
              <w:t xml:space="preserve"> canes (000/ha)</w:t>
            </w:r>
          </w:p>
        </w:tc>
        <w:tc>
          <w:tcPr>
            <w:tcW w:w="1454" w:type="dxa"/>
          </w:tcPr>
          <w:p w:rsidR="00124B34" w:rsidRPr="00124B34" w:rsidRDefault="00124B34" w:rsidP="00124B34">
            <w:pPr>
              <w:pStyle w:val="NoSpacing"/>
              <w:rPr>
                <w:sz w:val="24"/>
                <w:szCs w:val="24"/>
              </w:rPr>
            </w:pPr>
            <w:r w:rsidRPr="00124B34">
              <w:rPr>
                <w:sz w:val="24"/>
                <w:szCs w:val="24"/>
              </w:rPr>
              <w:t>Cane yield (t/ha)</w:t>
            </w:r>
          </w:p>
        </w:tc>
        <w:tc>
          <w:tcPr>
            <w:tcW w:w="1523" w:type="dxa"/>
          </w:tcPr>
          <w:p w:rsidR="00124B34" w:rsidRPr="00124B34" w:rsidRDefault="00124B34" w:rsidP="00124B34">
            <w:pPr>
              <w:pStyle w:val="NoSpacing"/>
              <w:rPr>
                <w:sz w:val="24"/>
                <w:szCs w:val="24"/>
              </w:rPr>
            </w:pPr>
            <w:r w:rsidRPr="00124B34">
              <w:rPr>
                <w:sz w:val="24"/>
                <w:szCs w:val="24"/>
              </w:rPr>
              <w:t>CCS%</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HoTh-326</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26.08</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278.10</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129.28</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127.77</w:t>
            </w:r>
          </w:p>
        </w:tc>
        <w:tc>
          <w:tcPr>
            <w:tcW w:w="1523" w:type="dxa"/>
          </w:tcPr>
          <w:p w:rsidR="00124B34" w:rsidRPr="00124B34" w:rsidRDefault="00124B34" w:rsidP="00124B34">
            <w:pPr>
              <w:pStyle w:val="NoSpacing"/>
              <w:rPr>
                <w:sz w:val="24"/>
                <w:szCs w:val="24"/>
              </w:rPr>
            </w:pPr>
            <w:r w:rsidRPr="00124B34">
              <w:rPr>
                <w:sz w:val="24"/>
                <w:szCs w:val="24"/>
              </w:rPr>
              <w:t>13.95</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HoTh-300</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27.94</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300.65</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135.80</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131.55</w:t>
            </w:r>
          </w:p>
        </w:tc>
        <w:tc>
          <w:tcPr>
            <w:tcW w:w="1523" w:type="dxa"/>
          </w:tcPr>
          <w:p w:rsidR="00124B34" w:rsidRPr="00124B34" w:rsidRDefault="00124B34" w:rsidP="00124B34">
            <w:pPr>
              <w:pStyle w:val="NoSpacing"/>
              <w:rPr>
                <w:sz w:val="24"/>
                <w:szCs w:val="24"/>
              </w:rPr>
            </w:pPr>
            <w:r w:rsidRPr="00124B34">
              <w:rPr>
                <w:sz w:val="24"/>
                <w:szCs w:val="24"/>
              </w:rPr>
              <w:t>13.80</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HoTh-127</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25.07</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267.00</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113.57</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122.44</w:t>
            </w:r>
          </w:p>
        </w:tc>
        <w:tc>
          <w:tcPr>
            <w:tcW w:w="1523" w:type="dxa"/>
          </w:tcPr>
          <w:p w:rsidR="00124B34" w:rsidRPr="00124B34" w:rsidRDefault="00124B34" w:rsidP="00124B34">
            <w:pPr>
              <w:pStyle w:val="NoSpacing"/>
              <w:rPr>
                <w:sz w:val="24"/>
                <w:szCs w:val="24"/>
              </w:rPr>
            </w:pPr>
            <w:r w:rsidRPr="00124B34">
              <w:rPr>
                <w:sz w:val="24"/>
                <w:szCs w:val="24"/>
              </w:rPr>
              <w:t>14.87</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HoTh-2109</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28.70</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271.66</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126.40</w:t>
            </w:r>
          </w:p>
        </w:tc>
        <w:tc>
          <w:tcPr>
            <w:tcW w:w="1454" w:type="dxa"/>
            <w:shd w:val="clear" w:color="auto" w:fill="DDD9C3" w:themeFill="background2" w:themeFillShade="E6"/>
            <w:vAlign w:val="bottom"/>
          </w:tcPr>
          <w:p w:rsidR="00124B34" w:rsidRPr="00BA11BB" w:rsidRDefault="00124B34" w:rsidP="00124B34">
            <w:pPr>
              <w:pStyle w:val="NoSpacing"/>
              <w:rPr>
                <w:b/>
                <w:color w:val="000000"/>
                <w:sz w:val="24"/>
                <w:szCs w:val="24"/>
              </w:rPr>
            </w:pPr>
            <w:r w:rsidRPr="00BA11BB">
              <w:rPr>
                <w:b/>
                <w:color w:val="000000"/>
                <w:sz w:val="24"/>
                <w:szCs w:val="24"/>
              </w:rPr>
              <w:t>126.11</w:t>
            </w:r>
          </w:p>
        </w:tc>
        <w:tc>
          <w:tcPr>
            <w:tcW w:w="1523" w:type="dxa"/>
            <w:shd w:val="clear" w:color="auto" w:fill="DDD9C3" w:themeFill="background2" w:themeFillShade="E6"/>
          </w:tcPr>
          <w:p w:rsidR="00124B34" w:rsidRPr="00BA11BB" w:rsidRDefault="00124B34" w:rsidP="00124B34">
            <w:pPr>
              <w:pStyle w:val="NoSpacing"/>
              <w:rPr>
                <w:b/>
                <w:sz w:val="24"/>
                <w:szCs w:val="24"/>
              </w:rPr>
            </w:pPr>
            <w:r w:rsidRPr="00BA11BB">
              <w:rPr>
                <w:b/>
                <w:sz w:val="24"/>
                <w:szCs w:val="24"/>
              </w:rPr>
              <w:t>14.89</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CPF-237</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25.58</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261.11</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111.60</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121.00</w:t>
            </w:r>
          </w:p>
        </w:tc>
        <w:tc>
          <w:tcPr>
            <w:tcW w:w="1523" w:type="dxa"/>
          </w:tcPr>
          <w:p w:rsidR="00124B34" w:rsidRPr="00124B34" w:rsidRDefault="00124B34" w:rsidP="00124B34">
            <w:pPr>
              <w:pStyle w:val="NoSpacing"/>
              <w:rPr>
                <w:sz w:val="24"/>
                <w:szCs w:val="24"/>
              </w:rPr>
            </w:pPr>
            <w:r w:rsidRPr="00124B34">
              <w:rPr>
                <w:sz w:val="24"/>
                <w:szCs w:val="24"/>
              </w:rPr>
              <w:t>13.55</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SPF-234</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27.81</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263.77</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110.50</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119.11</w:t>
            </w:r>
          </w:p>
        </w:tc>
        <w:tc>
          <w:tcPr>
            <w:tcW w:w="1523" w:type="dxa"/>
          </w:tcPr>
          <w:p w:rsidR="00124B34" w:rsidRPr="00124B34" w:rsidRDefault="00124B34" w:rsidP="00124B34">
            <w:pPr>
              <w:pStyle w:val="NoSpacing"/>
              <w:rPr>
                <w:sz w:val="24"/>
                <w:szCs w:val="24"/>
              </w:rPr>
            </w:pPr>
            <w:r w:rsidRPr="00124B34">
              <w:rPr>
                <w:sz w:val="24"/>
                <w:szCs w:val="24"/>
              </w:rPr>
              <w:t>13.91</w:t>
            </w:r>
          </w:p>
        </w:tc>
      </w:tr>
      <w:tr w:rsidR="00124B34" w:rsidRPr="00124B34" w:rsidTr="00496839">
        <w:tc>
          <w:tcPr>
            <w:tcW w:w="1469" w:type="dxa"/>
            <w:vAlign w:val="bottom"/>
          </w:tcPr>
          <w:p w:rsidR="00124B34" w:rsidRPr="00124B34" w:rsidRDefault="00124B34" w:rsidP="00124B34">
            <w:pPr>
              <w:pStyle w:val="NoSpacing"/>
              <w:rPr>
                <w:color w:val="000000"/>
                <w:sz w:val="24"/>
                <w:szCs w:val="24"/>
              </w:rPr>
            </w:pPr>
            <w:r w:rsidRPr="00124B34">
              <w:rPr>
                <w:color w:val="000000"/>
                <w:sz w:val="24"/>
                <w:szCs w:val="24"/>
              </w:rPr>
              <w:t>Thatta-10</w:t>
            </w:r>
          </w:p>
        </w:tc>
        <w:tc>
          <w:tcPr>
            <w:tcW w:w="1536" w:type="dxa"/>
            <w:vAlign w:val="bottom"/>
          </w:tcPr>
          <w:p w:rsidR="00124B34" w:rsidRPr="00124B34" w:rsidRDefault="00124B34" w:rsidP="00124B34">
            <w:pPr>
              <w:pStyle w:val="NoSpacing"/>
              <w:rPr>
                <w:bCs/>
                <w:color w:val="000000"/>
                <w:sz w:val="24"/>
                <w:szCs w:val="24"/>
              </w:rPr>
            </w:pPr>
            <w:r w:rsidRPr="00124B34">
              <w:rPr>
                <w:bCs/>
                <w:color w:val="000000"/>
                <w:sz w:val="24"/>
                <w:szCs w:val="24"/>
              </w:rPr>
              <w:t>25.82</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271.11</w:t>
            </w:r>
          </w:p>
        </w:tc>
        <w:tc>
          <w:tcPr>
            <w:tcW w:w="1492" w:type="dxa"/>
            <w:vAlign w:val="bottom"/>
          </w:tcPr>
          <w:p w:rsidR="00124B34" w:rsidRPr="00124B34" w:rsidRDefault="00124B34" w:rsidP="00124B34">
            <w:pPr>
              <w:pStyle w:val="NoSpacing"/>
              <w:rPr>
                <w:color w:val="000000"/>
                <w:sz w:val="24"/>
                <w:szCs w:val="24"/>
              </w:rPr>
            </w:pPr>
            <w:r w:rsidRPr="00124B34">
              <w:rPr>
                <w:color w:val="000000"/>
                <w:sz w:val="24"/>
                <w:szCs w:val="24"/>
              </w:rPr>
              <w:t>112.78</w:t>
            </w:r>
          </w:p>
        </w:tc>
        <w:tc>
          <w:tcPr>
            <w:tcW w:w="1454" w:type="dxa"/>
            <w:vAlign w:val="bottom"/>
          </w:tcPr>
          <w:p w:rsidR="00124B34" w:rsidRPr="00124B34" w:rsidRDefault="00124B34" w:rsidP="00124B34">
            <w:pPr>
              <w:pStyle w:val="NoSpacing"/>
              <w:rPr>
                <w:color w:val="000000"/>
                <w:sz w:val="24"/>
                <w:szCs w:val="24"/>
              </w:rPr>
            </w:pPr>
            <w:r w:rsidRPr="00124B34">
              <w:rPr>
                <w:color w:val="000000"/>
                <w:sz w:val="24"/>
                <w:szCs w:val="24"/>
              </w:rPr>
              <w:t>121.77</w:t>
            </w:r>
          </w:p>
        </w:tc>
        <w:tc>
          <w:tcPr>
            <w:tcW w:w="1523" w:type="dxa"/>
          </w:tcPr>
          <w:p w:rsidR="00124B34" w:rsidRPr="00124B34" w:rsidRDefault="00124B34" w:rsidP="00124B34">
            <w:pPr>
              <w:pStyle w:val="NoSpacing"/>
              <w:rPr>
                <w:sz w:val="24"/>
                <w:szCs w:val="24"/>
              </w:rPr>
            </w:pPr>
            <w:r w:rsidRPr="00124B34">
              <w:rPr>
                <w:sz w:val="24"/>
                <w:szCs w:val="24"/>
              </w:rPr>
              <w:t>13.90</w:t>
            </w:r>
          </w:p>
        </w:tc>
      </w:tr>
      <w:tr w:rsidR="00124B34" w:rsidRPr="00124B34" w:rsidTr="00496839">
        <w:tc>
          <w:tcPr>
            <w:tcW w:w="1469" w:type="dxa"/>
          </w:tcPr>
          <w:p w:rsidR="00124B34" w:rsidRPr="00124B34" w:rsidRDefault="00124B34" w:rsidP="00124B34">
            <w:pPr>
              <w:pStyle w:val="NoSpacing"/>
              <w:rPr>
                <w:sz w:val="24"/>
                <w:szCs w:val="24"/>
              </w:rPr>
            </w:pPr>
            <w:r w:rsidRPr="00124B34">
              <w:rPr>
                <w:sz w:val="24"/>
                <w:szCs w:val="24"/>
              </w:rPr>
              <w:t>CV%</w:t>
            </w:r>
          </w:p>
          <w:p w:rsidR="00124B34" w:rsidRPr="00124B34" w:rsidRDefault="00124B34" w:rsidP="00124B34">
            <w:pPr>
              <w:pStyle w:val="NoSpacing"/>
              <w:rPr>
                <w:sz w:val="24"/>
                <w:szCs w:val="24"/>
              </w:rPr>
            </w:pPr>
            <w:r w:rsidRPr="00124B34">
              <w:rPr>
                <w:sz w:val="24"/>
                <w:szCs w:val="24"/>
              </w:rPr>
              <w:t>LSD-0.5%</w:t>
            </w:r>
          </w:p>
          <w:p w:rsidR="00124B34" w:rsidRPr="00124B34" w:rsidRDefault="00124B34" w:rsidP="00124B34">
            <w:pPr>
              <w:pStyle w:val="NoSpacing"/>
              <w:rPr>
                <w:sz w:val="24"/>
                <w:szCs w:val="24"/>
              </w:rPr>
            </w:pPr>
            <w:r w:rsidRPr="00124B34">
              <w:rPr>
                <w:sz w:val="24"/>
                <w:szCs w:val="24"/>
              </w:rPr>
              <w:t>LSD-0.1%</w:t>
            </w:r>
          </w:p>
        </w:tc>
        <w:tc>
          <w:tcPr>
            <w:tcW w:w="1536" w:type="dxa"/>
          </w:tcPr>
          <w:p w:rsidR="00124B34" w:rsidRPr="00124B34" w:rsidRDefault="00124B34" w:rsidP="00124B34">
            <w:pPr>
              <w:pStyle w:val="NoSpacing"/>
              <w:rPr>
                <w:sz w:val="24"/>
                <w:szCs w:val="24"/>
              </w:rPr>
            </w:pPr>
            <w:r w:rsidRPr="00124B34">
              <w:rPr>
                <w:sz w:val="24"/>
                <w:szCs w:val="24"/>
              </w:rPr>
              <w:t>10.21</w:t>
            </w:r>
          </w:p>
          <w:p w:rsidR="00124B34" w:rsidRPr="00124B34" w:rsidRDefault="00124B34" w:rsidP="00124B34">
            <w:pPr>
              <w:pStyle w:val="NoSpacing"/>
              <w:rPr>
                <w:sz w:val="24"/>
                <w:szCs w:val="24"/>
              </w:rPr>
            </w:pPr>
            <w:r w:rsidRPr="00124B34">
              <w:rPr>
                <w:sz w:val="24"/>
                <w:szCs w:val="24"/>
              </w:rPr>
              <w:t>4.30</w:t>
            </w:r>
          </w:p>
          <w:p w:rsidR="00124B34" w:rsidRPr="00124B34" w:rsidRDefault="00124B34" w:rsidP="00124B34">
            <w:pPr>
              <w:pStyle w:val="NoSpacing"/>
              <w:rPr>
                <w:sz w:val="24"/>
                <w:szCs w:val="24"/>
              </w:rPr>
            </w:pPr>
            <w:r w:rsidRPr="00124B34">
              <w:rPr>
                <w:sz w:val="24"/>
                <w:szCs w:val="24"/>
              </w:rPr>
              <w:t>6.14</w:t>
            </w:r>
          </w:p>
        </w:tc>
        <w:tc>
          <w:tcPr>
            <w:tcW w:w="1454" w:type="dxa"/>
          </w:tcPr>
          <w:p w:rsidR="00124B34" w:rsidRPr="00124B34" w:rsidRDefault="00124B34" w:rsidP="00124B34">
            <w:pPr>
              <w:pStyle w:val="NoSpacing"/>
              <w:rPr>
                <w:sz w:val="24"/>
                <w:szCs w:val="24"/>
              </w:rPr>
            </w:pPr>
            <w:r w:rsidRPr="00124B34">
              <w:rPr>
                <w:sz w:val="24"/>
                <w:szCs w:val="24"/>
              </w:rPr>
              <w:t>8.92</w:t>
            </w:r>
          </w:p>
          <w:p w:rsidR="00124B34" w:rsidRPr="00124B34" w:rsidRDefault="00124B34" w:rsidP="00124B34">
            <w:pPr>
              <w:pStyle w:val="NoSpacing"/>
              <w:rPr>
                <w:sz w:val="24"/>
                <w:szCs w:val="24"/>
              </w:rPr>
            </w:pPr>
            <w:r w:rsidRPr="00124B34">
              <w:rPr>
                <w:sz w:val="24"/>
                <w:szCs w:val="24"/>
              </w:rPr>
              <w:t>23.17</w:t>
            </w:r>
          </w:p>
          <w:p w:rsidR="00124B34" w:rsidRPr="00124B34" w:rsidRDefault="00124B34" w:rsidP="00124B34">
            <w:pPr>
              <w:pStyle w:val="NoSpacing"/>
              <w:rPr>
                <w:sz w:val="24"/>
                <w:szCs w:val="24"/>
              </w:rPr>
            </w:pPr>
            <w:r w:rsidRPr="00124B34">
              <w:rPr>
                <w:sz w:val="24"/>
                <w:szCs w:val="24"/>
              </w:rPr>
              <w:t>26.04</w:t>
            </w:r>
          </w:p>
        </w:tc>
        <w:tc>
          <w:tcPr>
            <w:tcW w:w="1492" w:type="dxa"/>
          </w:tcPr>
          <w:p w:rsidR="00124B34" w:rsidRPr="00124B34" w:rsidRDefault="00124B34" w:rsidP="00124B34">
            <w:pPr>
              <w:pStyle w:val="NoSpacing"/>
              <w:rPr>
                <w:sz w:val="24"/>
                <w:szCs w:val="24"/>
              </w:rPr>
            </w:pPr>
            <w:r w:rsidRPr="00124B34">
              <w:rPr>
                <w:sz w:val="24"/>
                <w:szCs w:val="24"/>
              </w:rPr>
              <w:t>11.79</w:t>
            </w:r>
          </w:p>
          <w:p w:rsidR="00124B34" w:rsidRPr="00124B34" w:rsidRDefault="00124B34" w:rsidP="00124B34">
            <w:pPr>
              <w:pStyle w:val="NoSpacing"/>
              <w:rPr>
                <w:sz w:val="24"/>
                <w:szCs w:val="24"/>
              </w:rPr>
            </w:pPr>
            <w:r w:rsidRPr="00124B34">
              <w:rPr>
                <w:sz w:val="24"/>
                <w:szCs w:val="24"/>
              </w:rPr>
              <w:t>15.63</w:t>
            </w:r>
          </w:p>
          <w:p w:rsidR="00124B34" w:rsidRPr="00124B34" w:rsidRDefault="00124B34" w:rsidP="00124B34">
            <w:pPr>
              <w:pStyle w:val="NoSpacing"/>
              <w:rPr>
                <w:sz w:val="24"/>
                <w:szCs w:val="24"/>
              </w:rPr>
            </w:pPr>
            <w:r w:rsidRPr="00124B34">
              <w:rPr>
                <w:sz w:val="24"/>
                <w:szCs w:val="24"/>
              </w:rPr>
              <w:t>18.85</w:t>
            </w:r>
          </w:p>
        </w:tc>
        <w:tc>
          <w:tcPr>
            <w:tcW w:w="1454" w:type="dxa"/>
          </w:tcPr>
          <w:p w:rsidR="00124B34" w:rsidRPr="00124B34" w:rsidRDefault="00124B34" w:rsidP="00124B34">
            <w:pPr>
              <w:pStyle w:val="NoSpacing"/>
              <w:rPr>
                <w:sz w:val="24"/>
                <w:szCs w:val="24"/>
              </w:rPr>
            </w:pPr>
            <w:r w:rsidRPr="00124B34">
              <w:rPr>
                <w:sz w:val="24"/>
                <w:szCs w:val="24"/>
              </w:rPr>
              <w:t>8.91</w:t>
            </w:r>
          </w:p>
          <w:p w:rsidR="00124B34" w:rsidRPr="00124B34" w:rsidRDefault="00124B34" w:rsidP="00124B34">
            <w:pPr>
              <w:pStyle w:val="NoSpacing"/>
              <w:rPr>
                <w:sz w:val="24"/>
                <w:szCs w:val="24"/>
              </w:rPr>
            </w:pPr>
            <w:r w:rsidRPr="00124B34">
              <w:rPr>
                <w:sz w:val="24"/>
                <w:szCs w:val="24"/>
              </w:rPr>
              <w:t>12.12</w:t>
            </w:r>
          </w:p>
          <w:p w:rsidR="00124B34" w:rsidRPr="00124B34" w:rsidRDefault="00124B34" w:rsidP="00124B34">
            <w:pPr>
              <w:pStyle w:val="NoSpacing"/>
              <w:rPr>
                <w:sz w:val="24"/>
                <w:szCs w:val="24"/>
              </w:rPr>
            </w:pPr>
            <w:r w:rsidRPr="00124B34">
              <w:rPr>
                <w:sz w:val="24"/>
                <w:szCs w:val="24"/>
              </w:rPr>
              <w:t>15.33</w:t>
            </w:r>
          </w:p>
        </w:tc>
        <w:tc>
          <w:tcPr>
            <w:tcW w:w="1523" w:type="dxa"/>
          </w:tcPr>
          <w:p w:rsidR="00124B34" w:rsidRPr="00124B34" w:rsidRDefault="00124B34" w:rsidP="00124B34">
            <w:pPr>
              <w:pStyle w:val="NoSpacing"/>
              <w:rPr>
                <w:sz w:val="24"/>
                <w:szCs w:val="24"/>
              </w:rPr>
            </w:pPr>
            <w:r w:rsidRPr="00124B34">
              <w:rPr>
                <w:sz w:val="24"/>
                <w:szCs w:val="24"/>
              </w:rPr>
              <w:t>-</w:t>
            </w:r>
          </w:p>
        </w:tc>
      </w:tr>
    </w:tbl>
    <w:p w:rsidR="00124B34" w:rsidRPr="00124B34" w:rsidRDefault="00124B34" w:rsidP="00124B34">
      <w:pPr>
        <w:pStyle w:val="NoSpacing"/>
        <w:rPr>
          <w:rFonts w:ascii="Times New Roman" w:hAnsi="Times New Roman" w:cs="Times New Roman"/>
          <w:sz w:val="24"/>
          <w:szCs w:val="24"/>
        </w:rPr>
      </w:pPr>
    </w:p>
    <w:p w:rsidR="00124B34" w:rsidRPr="00124B34" w:rsidRDefault="00D0613B" w:rsidP="00124B3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24B34">
        <w:rPr>
          <w:rFonts w:ascii="Times New Roman" w:hAnsi="Times New Roman" w:cs="Times New Roman"/>
          <w:sz w:val="24"/>
          <w:szCs w:val="24"/>
        </w:rPr>
        <w:t xml:space="preserve"> </w:t>
      </w:r>
    </w:p>
    <w:sectPr w:rsidR="00124B34" w:rsidRPr="00124B34" w:rsidSect="00FB68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A4BDE"/>
    <w:multiLevelType w:val="hybridMultilevel"/>
    <w:tmpl w:val="DBF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70F8E"/>
    <w:rsid w:val="000673C2"/>
    <w:rsid w:val="000E7DE4"/>
    <w:rsid w:val="00124B34"/>
    <w:rsid w:val="00390B69"/>
    <w:rsid w:val="00392156"/>
    <w:rsid w:val="00402E87"/>
    <w:rsid w:val="0045004A"/>
    <w:rsid w:val="00496839"/>
    <w:rsid w:val="005575A0"/>
    <w:rsid w:val="00670F8E"/>
    <w:rsid w:val="006A4524"/>
    <w:rsid w:val="00727BA4"/>
    <w:rsid w:val="007742C6"/>
    <w:rsid w:val="007B537B"/>
    <w:rsid w:val="007D4E4B"/>
    <w:rsid w:val="0080337F"/>
    <w:rsid w:val="008704F5"/>
    <w:rsid w:val="009811C6"/>
    <w:rsid w:val="00AE03BB"/>
    <w:rsid w:val="00BA11BB"/>
    <w:rsid w:val="00C61FDF"/>
    <w:rsid w:val="00D0613B"/>
    <w:rsid w:val="00D46F2F"/>
    <w:rsid w:val="00DE63C6"/>
    <w:rsid w:val="00F9412B"/>
    <w:rsid w:val="00FB6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3D"/>
  </w:style>
  <w:style w:type="paragraph" w:styleId="Heading2">
    <w:name w:val="heading 2"/>
    <w:basedOn w:val="Normal"/>
    <w:next w:val="Normal"/>
    <w:link w:val="Heading2Char"/>
    <w:qFormat/>
    <w:rsid w:val="007B537B"/>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B537B"/>
    <w:pPr>
      <w:keepNext/>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F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70F8E"/>
    <w:pPr>
      <w:spacing w:after="0" w:line="240" w:lineRule="auto"/>
    </w:pPr>
  </w:style>
  <w:style w:type="character" w:customStyle="1" w:styleId="Heading2Char">
    <w:name w:val="Heading 2 Char"/>
    <w:basedOn w:val="DefaultParagraphFont"/>
    <w:link w:val="Heading2"/>
    <w:rsid w:val="007B537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B537B"/>
    <w:rPr>
      <w:rFonts w:ascii="Times New Roman" w:eastAsia="Times New Roman" w:hAnsi="Times New Roman" w:cs="Times New Roman"/>
      <w:sz w:val="24"/>
      <w:szCs w:val="20"/>
    </w:rPr>
  </w:style>
  <w:style w:type="paragraph" w:styleId="ListParagraph">
    <w:name w:val="List Paragraph"/>
    <w:basedOn w:val="Normal"/>
    <w:uiPriority w:val="34"/>
    <w:qFormat/>
    <w:rsid w:val="007D4E4B"/>
    <w:pPr>
      <w:ind w:left="720"/>
      <w:contextualSpacing/>
    </w:pPr>
  </w:style>
  <w:style w:type="paragraph" w:styleId="BalloonText">
    <w:name w:val="Balloon Text"/>
    <w:basedOn w:val="Normal"/>
    <w:link w:val="BalloonTextChar"/>
    <w:uiPriority w:val="99"/>
    <w:semiHidden/>
    <w:unhideWhenUsed/>
    <w:rsid w:val="0080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2016-09-01T06:02:00Z</dcterms:created>
  <dcterms:modified xsi:type="dcterms:W3CDTF">2016-09-01T06:02:00Z</dcterms:modified>
</cp:coreProperties>
</file>